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22" w:rsidRPr="00DC2279" w:rsidRDefault="00A568D5" w:rsidP="00A568D5">
      <w:pPr>
        <w:jc w:val="center"/>
        <w:rPr>
          <w:rFonts w:ascii="Arial" w:eastAsia="Arial Unicode MS" w:hAnsi="Arial" w:cs="Arial"/>
          <w:b/>
          <w:lang w:val="es-MX"/>
        </w:rPr>
      </w:pPr>
      <w:r w:rsidRPr="00DC2279">
        <w:rPr>
          <w:rFonts w:ascii="Arial" w:eastAsia="Arial Unicode MS" w:hAnsi="Arial" w:cs="Arial"/>
          <w:b/>
          <w:lang w:val="es-MX"/>
        </w:rPr>
        <w:t>AVISO DE PRIVACIDAD</w:t>
      </w:r>
    </w:p>
    <w:p w:rsidR="00B1273F" w:rsidRPr="00DC2279" w:rsidRDefault="008D681F" w:rsidP="00A568D5">
      <w:pPr>
        <w:jc w:val="center"/>
        <w:rPr>
          <w:rFonts w:ascii="Arial" w:eastAsia="Arial Unicode MS" w:hAnsi="Arial" w:cs="Arial"/>
          <w:b/>
          <w:lang w:val="es-MX"/>
        </w:rPr>
      </w:pPr>
      <w:r>
        <w:rPr>
          <w:rFonts w:ascii="Arial" w:eastAsia="Arial Unicode MS" w:hAnsi="Arial" w:cs="Arial"/>
          <w:b/>
          <w:lang w:val="es-MX"/>
        </w:rPr>
        <w:t xml:space="preserve">EMISIÓN DE </w:t>
      </w:r>
      <w:r w:rsidR="00A568D5">
        <w:rPr>
          <w:rFonts w:ascii="Arial" w:eastAsia="Arial Unicode MS" w:hAnsi="Arial" w:cs="Arial"/>
          <w:b/>
          <w:lang w:val="es-MX"/>
        </w:rPr>
        <w:t>CREDENCIALES</w:t>
      </w:r>
      <w:r>
        <w:rPr>
          <w:rFonts w:ascii="Arial" w:eastAsia="Arial Unicode MS" w:hAnsi="Arial" w:cs="Arial"/>
          <w:b/>
          <w:lang w:val="es-MX"/>
        </w:rPr>
        <w:t xml:space="preserve"> Y GAFETES DE ACCESO</w:t>
      </w:r>
    </w:p>
    <w:p w:rsidR="005A4D33" w:rsidRPr="00DC2279" w:rsidRDefault="005A4D33" w:rsidP="00151B22">
      <w:pPr>
        <w:jc w:val="both"/>
        <w:rPr>
          <w:rFonts w:ascii="Arial" w:eastAsia="Arial Unicode MS" w:hAnsi="Arial" w:cs="Arial"/>
        </w:rPr>
      </w:pPr>
    </w:p>
    <w:p w:rsidR="00B27D61" w:rsidRPr="00DC2279" w:rsidRDefault="00B1273F" w:rsidP="00B27D61">
      <w:pPr>
        <w:jc w:val="both"/>
        <w:rPr>
          <w:rFonts w:ascii="Arial" w:hAnsi="Arial" w:cs="Arial"/>
          <w:bCs/>
          <w:lang w:val="es-MX"/>
        </w:rPr>
      </w:pPr>
      <w:r w:rsidRPr="00DC2279">
        <w:rPr>
          <w:rFonts w:ascii="Arial" w:hAnsi="Arial" w:cs="Arial"/>
          <w:lang w:val="es-MX"/>
        </w:rPr>
        <w:t>La Cámara de Diputados del H. Congreso de la Unión, con domicilio ubicado en Avenida Congreso d</w:t>
      </w:r>
      <w:r w:rsidR="004B0D69" w:rsidRPr="00DC2279">
        <w:rPr>
          <w:rFonts w:ascii="Arial" w:hAnsi="Arial" w:cs="Arial"/>
          <w:lang w:val="es-MX"/>
        </w:rPr>
        <w:t>e la Unión</w:t>
      </w:r>
      <w:r w:rsidR="00FC1D63">
        <w:rPr>
          <w:rFonts w:ascii="Arial" w:hAnsi="Arial" w:cs="Arial"/>
          <w:lang w:val="es-MX"/>
        </w:rPr>
        <w:t xml:space="preserve"> </w:t>
      </w:r>
      <w:r w:rsidR="00FC1D63" w:rsidRPr="00DC2279">
        <w:rPr>
          <w:rFonts w:ascii="Arial" w:hAnsi="Arial" w:cs="Arial"/>
          <w:lang w:val="es-MX"/>
        </w:rPr>
        <w:t>No. 66,</w:t>
      </w:r>
      <w:r w:rsidR="004B0D69" w:rsidRPr="00DC2279">
        <w:rPr>
          <w:rFonts w:ascii="Arial" w:hAnsi="Arial" w:cs="Arial"/>
          <w:lang w:val="es-MX"/>
        </w:rPr>
        <w:t xml:space="preserve"> Colonia El Parque, </w:t>
      </w:r>
      <w:r w:rsidR="00FC1D63">
        <w:rPr>
          <w:rFonts w:ascii="Arial" w:hAnsi="Arial" w:cs="Arial"/>
          <w:lang w:val="es-MX"/>
        </w:rPr>
        <w:t>Alcaldía</w:t>
      </w:r>
      <w:r w:rsidRPr="00DC2279">
        <w:rPr>
          <w:rFonts w:ascii="Arial" w:hAnsi="Arial" w:cs="Arial"/>
          <w:lang w:val="es-MX"/>
        </w:rPr>
        <w:t xml:space="preserve"> Venustiano Carranza, C.P</w:t>
      </w:r>
      <w:r w:rsidR="00FC1D63">
        <w:rPr>
          <w:rFonts w:ascii="Arial" w:hAnsi="Arial" w:cs="Arial"/>
          <w:lang w:val="es-MX"/>
        </w:rPr>
        <w:t>.</w:t>
      </w:r>
      <w:r w:rsidRPr="00DC2279">
        <w:rPr>
          <w:rFonts w:ascii="Arial" w:hAnsi="Arial" w:cs="Arial"/>
          <w:lang w:val="es-MX"/>
        </w:rPr>
        <w:t xml:space="preserve"> 15960</w:t>
      </w:r>
      <w:r w:rsidR="00DB69FF" w:rsidRPr="00DC2279">
        <w:rPr>
          <w:rFonts w:ascii="Arial" w:hAnsi="Arial" w:cs="Arial"/>
          <w:lang w:val="es-MX"/>
        </w:rPr>
        <w:t>, Ciudad de México</w:t>
      </w:r>
      <w:r w:rsidRPr="00DC2279">
        <w:rPr>
          <w:rFonts w:ascii="Arial" w:hAnsi="Arial" w:cs="Arial"/>
          <w:lang w:val="es-MX"/>
        </w:rPr>
        <w:t xml:space="preserve">, </w:t>
      </w:r>
      <w:r w:rsidRPr="00DC2279">
        <w:rPr>
          <w:rFonts w:ascii="Arial" w:hAnsi="Arial" w:cs="Arial"/>
          <w:bCs/>
          <w:lang w:val="es-MX"/>
        </w:rPr>
        <w:t>es el responsable del tratamiento de los datos personales</w:t>
      </w:r>
      <w:r w:rsidR="00DB69FF" w:rsidRPr="00DC2279">
        <w:rPr>
          <w:rFonts w:ascii="Arial" w:hAnsi="Arial" w:cs="Arial"/>
          <w:bCs/>
          <w:lang w:val="es-MX"/>
        </w:rPr>
        <w:t xml:space="preserve"> y datos sensibles</w:t>
      </w:r>
      <w:r w:rsidR="00DC2279" w:rsidRPr="00DC2279">
        <w:rPr>
          <w:rFonts w:ascii="Arial" w:hAnsi="Arial" w:cs="Arial"/>
          <w:bCs/>
          <w:lang w:val="es-MX"/>
        </w:rPr>
        <w:t xml:space="preserve"> que nos proporcione, a través de la </w:t>
      </w:r>
      <w:r w:rsidR="00DB69FF" w:rsidRPr="00DC2279">
        <w:rPr>
          <w:rFonts w:ascii="Arial" w:hAnsi="Arial" w:cs="Arial"/>
          <w:bCs/>
          <w:lang w:val="es-MX"/>
        </w:rPr>
        <w:t xml:space="preserve">Dirección de Planeación y Desarrollo </w:t>
      </w:r>
      <w:r w:rsidR="0042738C" w:rsidRPr="00DC2279">
        <w:rPr>
          <w:rFonts w:ascii="Arial" w:hAnsi="Arial" w:cs="Arial"/>
          <w:bCs/>
          <w:lang w:val="es-MX"/>
        </w:rPr>
        <w:t>de Personal</w:t>
      </w:r>
      <w:r w:rsidR="00DC2279" w:rsidRPr="00DC2279">
        <w:rPr>
          <w:rFonts w:ascii="Arial" w:hAnsi="Arial" w:cs="Arial"/>
          <w:bCs/>
          <w:lang w:val="es-MX"/>
        </w:rPr>
        <w:t xml:space="preserve"> perteneciente a la Dirección General de Recursos Humanos quien los procesará y recabará,</w:t>
      </w:r>
      <w:r w:rsidR="0042738C" w:rsidRPr="00DC2279">
        <w:rPr>
          <w:rFonts w:ascii="Arial" w:hAnsi="Arial" w:cs="Arial"/>
          <w:bCs/>
          <w:lang w:val="es-MX"/>
        </w:rPr>
        <w:t xml:space="preserve"> mismo domicilio, edificio E, </w:t>
      </w:r>
      <w:r w:rsidR="00ED48D8">
        <w:rPr>
          <w:rFonts w:ascii="Arial" w:hAnsi="Arial" w:cs="Arial"/>
          <w:bCs/>
          <w:lang w:val="es-MX"/>
        </w:rPr>
        <w:t>Primer Piso, Ala Sur.</w:t>
      </w:r>
      <w:r w:rsidR="00867F1E" w:rsidRPr="00867F1E">
        <w:rPr>
          <w:rFonts w:ascii="Arial" w:hAnsi="Arial" w:cs="Arial"/>
          <w:bCs/>
          <w:lang w:val="es-MX"/>
        </w:rPr>
        <w:t xml:space="preserve"> </w:t>
      </w:r>
    </w:p>
    <w:p w:rsidR="00B27D61" w:rsidRDefault="00B27D61" w:rsidP="00B27D61">
      <w:pPr>
        <w:ind w:left="760"/>
        <w:contextualSpacing/>
        <w:jc w:val="both"/>
        <w:rPr>
          <w:rFonts w:ascii="Arial" w:eastAsiaTheme="minorHAnsi" w:hAnsi="Arial" w:cs="Arial"/>
          <w:lang w:val="es-MX" w:eastAsia="en-US"/>
        </w:rPr>
      </w:pPr>
    </w:p>
    <w:p w:rsidR="00FC1D63" w:rsidRPr="00DC2279" w:rsidRDefault="00FC1D63" w:rsidP="00B27D61">
      <w:pPr>
        <w:ind w:left="760"/>
        <w:contextualSpacing/>
        <w:jc w:val="both"/>
        <w:rPr>
          <w:rFonts w:ascii="Arial" w:eastAsiaTheme="minorHAnsi" w:hAnsi="Arial" w:cs="Arial"/>
          <w:lang w:val="es-MX" w:eastAsia="en-US"/>
        </w:rPr>
      </w:pPr>
    </w:p>
    <w:p w:rsidR="00B27D61" w:rsidRPr="00A568D5" w:rsidRDefault="00B27D61" w:rsidP="00B27D61">
      <w:pPr>
        <w:numPr>
          <w:ilvl w:val="0"/>
          <w:numId w:val="30"/>
        </w:numPr>
        <w:spacing w:after="160" w:line="259" w:lineRule="auto"/>
        <w:contextualSpacing/>
        <w:jc w:val="both"/>
        <w:rPr>
          <w:rFonts w:ascii="Arial" w:eastAsiaTheme="minorHAnsi" w:hAnsi="Arial" w:cs="Arial"/>
          <w:lang w:val="es-MX" w:eastAsia="en-US"/>
        </w:rPr>
      </w:pPr>
      <w:r w:rsidRPr="00DC2279">
        <w:rPr>
          <w:rFonts w:ascii="Arial" w:eastAsiaTheme="minorHAnsi" w:hAnsi="Arial" w:cs="Arial"/>
          <w:b/>
          <w:lang w:val="es-MX" w:eastAsia="en-US"/>
        </w:rPr>
        <w:t>¿Para qué serán utilizados sus datos personales?</w:t>
      </w:r>
      <w:r w:rsidR="00DC2279" w:rsidRPr="00DC2279">
        <w:rPr>
          <w:rFonts w:ascii="Arial" w:eastAsiaTheme="minorHAnsi" w:hAnsi="Arial" w:cs="Arial"/>
          <w:b/>
          <w:lang w:val="es-MX" w:eastAsia="en-US"/>
        </w:rPr>
        <w:t xml:space="preserve"> </w:t>
      </w:r>
      <w:r w:rsidR="00457B55" w:rsidRPr="00DC2279">
        <w:rPr>
          <w:rFonts w:ascii="Arial" w:eastAsiaTheme="minorHAnsi" w:hAnsi="Arial" w:cs="Arial"/>
          <w:b/>
          <w:lang w:val="es-MX" w:eastAsia="en-US"/>
        </w:rPr>
        <w:t xml:space="preserve"> </w:t>
      </w:r>
    </w:p>
    <w:p w:rsidR="00EE01EA" w:rsidRDefault="00EE01EA" w:rsidP="00EE01EA">
      <w:pPr>
        <w:pStyle w:val="Prrafodelista"/>
        <w:numPr>
          <w:ilvl w:val="0"/>
          <w:numId w:val="33"/>
        </w:numPr>
        <w:shd w:val="clear" w:color="auto" w:fill="FFFFFF"/>
        <w:jc w:val="both"/>
        <w:rPr>
          <w:rFonts w:ascii="Arial" w:hAnsi="Arial" w:cs="Arial"/>
          <w:color w:val="000000"/>
          <w:sz w:val="24"/>
          <w:szCs w:val="24"/>
          <w:lang w:eastAsia="es-MX"/>
        </w:rPr>
      </w:pPr>
      <w:r>
        <w:rPr>
          <w:rFonts w:ascii="Arial" w:hAnsi="Arial" w:cs="Arial"/>
          <w:color w:val="000000"/>
          <w:sz w:val="24"/>
          <w:szCs w:val="24"/>
          <w:lang w:eastAsia="es-MX"/>
        </w:rPr>
        <w:t>Identificación y acceso del personal al Palacio Legislativo de San Lázaro;</w:t>
      </w:r>
    </w:p>
    <w:p w:rsidR="00EE01EA" w:rsidRDefault="00EE01EA" w:rsidP="00EE01EA">
      <w:pPr>
        <w:pStyle w:val="Prrafodelista"/>
        <w:numPr>
          <w:ilvl w:val="0"/>
          <w:numId w:val="33"/>
        </w:numPr>
        <w:shd w:val="clear" w:color="auto" w:fill="FFFFFF"/>
        <w:jc w:val="both"/>
        <w:rPr>
          <w:rFonts w:ascii="Arial" w:hAnsi="Arial" w:cs="Arial"/>
          <w:color w:val="000000"/>
          <w:sz w:val="24"/>
          <w:szCs w:val="24"/>
          <w:lang w:eastAsia="es-MX"/>
        </w:rPr>
      </w:pPr>
      <w:r>
        <w:rPr>
          <w:rFonts w:ascii="Arial" w:hAnsi="Arial" w:cs="Arial"/>
          <w:color w:val="000000"/>
          <w:sz w:val="24"/>
          <w:szCs w:val="24"/>
          <w:lang w:eastAsia="es-MX"/>
        </w:rPr>
        <w:t xml:space="preserve">Seguridad dentro de las instalaciones de la Cámara de Diputados. </w:t>
      </w:r>
    </w:p>
    <w:p w:rsidR="00A568D5" w:rsidRPr="00A568D5" w:rsidRDefault="00A568D5" w:rsidP="00A568D5">
      <w:pPr>
        <w:spacing w:after="160" w:line="259" w:lineRule="auto"/>
        <w:contextualSpacing/>
        <w:jc w:val="both"/>
        <w:rPr>
          <w:rFonts w:ascii="Arial" w:hAnsi="Arial" w:cs="Arial"/>
          <w:bCs/>
          <w:color w:val="000000"/>
        </w:rPr>
      </w:pPr>
    </w:p>
    <w:p w:rsidR="00B27D61" w:rsidRPr="00FC1D63" w:rsidRDefault="00B27D61" w:rsidP="00FC1D63">
      <w:pPr>
        <w:pStyle w:val="Prrafodelista"/>
        <w:numPr>
          <w:ilvl w:val="0"/>
          <w:numId w:val="30"/>
        </w:numPr>
        <w:spacing w:after="0" w:line="240" w:lineRule="auto"/>
        <w:ind w:hanging="357"/>
        <w:jc w:val="both"/>
        <w:rPr>
          <w:rFonts w:ascii="Arial" w:hAnsi="Arial" w:cs="Arial"/>
          <w:sz w:val="24"/>
          <w:szCs w:val="24"/>
        </w:rPr>
      </w:pPr>
      <w:r w:rsidRPr="00FC1D63">
        <w:rPr>
          <w:rFonts w:ascii="Arial" w:hAnsi="Arial" w:cs="Arial"/>
          <w:b/>
          <w:sz w:val="24"/>
          <w:szCs w:val="24"/>
        </w:rPr>
        <w:t>¿Qué datos personales serán recabados?</w:t>
      </w:r>
    </w:p>
    <w:p w:rsidR="00FC1D63" w:rsidRPr="00FC1D63" w:rsidRDefault="00FC1D63" w:rsidP="00FC1D63">
      <w:pPr>
        <w:pStyle w:val="Prrafodelista"/>
        <w:spacing w:after="0" w:line="240" w:lineRule="auto"/>
        <w:ind w:left="502"/>
        <w:jc w:val="both"/>
        <w:rPr>
          <w:rFonts w:ascii="Arial" w:hAnsi="Arial" w:cs="Arial"/>
          <w:sz w:val="24"/>
          <w:szCs w:val="24"/>
        </w:rPr>
      </w:pPr>
    </w:p>
    <w:p w:rsidR="00EE01EA" w:rsidRPr="00A568D5" w:rsidRDefault="00EE01EA" w:rsidP="00FC1D63">
      <w:pPr>
        <w:numPr>
          <w:ilvl w:val="0"/>
          <w:numId w:val="33"/>
        </w:numPr>
        <w:ind w:hanging="357"/>
        <w:contextualSpacing/>
        <w:rPr>
          <w:rFonts w:ascii="Arial" w:hAnsi="Arial" w:cs="Arial"/>
          <w:bCs/>
          <w:color w:val="000000"/>
        </w:rPr>
      </w:pPr>
      <w:r w:rsidRPr="00A568D5">
        <w:rPr>
          <w:rFonts w:ascii="Arial" w:hAnsi="Arial" w:cs="Arial"/>
          <w:bCs/>
          <w:color w:val="000000"/>
        </w:rPr>
        <w:t>Nombre Completo;</w:t>
      </w:r>
    </w:p>
    <w:p w:rsidR="00EE01EA" w:rsidRPr="00A568D5" w:rsidRDefault="00EE01EA" w:rsidP="00FC1D63">
      <w:pPr>
        <w:numPr>
          <w:ilvl w:val="0"/>
          <w:numId w:val="33"/>
        </w:numPr>
        <w:ind w:hanging="357"/>
        <w:contextualSpacing/>
        <w:rPr>
          <w:rFonts w:ascii="Arial" w:hAnsi="Arial" w:cs="Arial"/>
          <w:bCs/>
          <w:color w:val="000000"/>
        </w:rPr>
      </w:pPr>
      <w:r w:rsidRPr="00A568D5">
        <w:rPr>
          <w:rFonts w:ascii="Arial" w:hAnsi="Arial" w:cs="Arial"/>
          <w:bCs/>
          <w:color w:val="000000"/>
        </w:rPr>
        <w:t>Comprobante de domicilio;</w:t>
      </w:r>
    </w:p>
    <w:p w:rsidR="00EE01EA" w:rsidRPr="00A568D5" w:rsidRDefault="00EE01EA" w:rsidP="00FC1D63">
      <w:pPr>
        <w:numPr>
          <w:ilvl w:val="0"/>
          <w:numId w:val="33"/>
        </w:numPr>
        <w:ind w:hanging="357"/>
        <w:contextualSpacing/>
        <w:jc w:val="both"/>
        <w:rPr>
          <w:rFonts w:ascii="Arial" w:hAnsi="Arial" w:cs="Arial"/>
          <w:bCs/>
          <w:color w:val="000000"/>
        </w:rPr>
      </w:pPr>
      <w:r w:rsidRPr="00A568D5">
        <w:rPr>
          <w:rFonts w:ascii="Arial" w:hAnsi="Arial" w:cs="Arial"/>
          <w:bCs/>
          <w:color w:val="000000"/>
        </w:rPr>
        <w:t>Identificación oficial vigente;</w:t>
      </w:r>
    </w:p>
    <w:p w:rsidR="00EE01EA" w:rsidRPr="00A568D5" w:rsidRDefault="00EE01EA" w:rsidP="00FC1D63">
      <w:pPr>
        <w:numPr>
          <w:ilvl w:val="0"/>
          <w:numId w:val="33"/>
        </w:numPr>
        <w:ind w:hanging="357"/>
        <w:contextualSpacing/>
        <w:jc w:val="both"/>
        <w:rPr>
          <w:rFonts w:ascii="Arial" w:hAnsi="Arial" w:cs="Arial"/>
          <w:bCs/>
          <w:color w:val="000000"/>
        </w:rPr>
      </w:pPr>
      <w:r>
        <w:rPr>
          <w:rFonts w:ascii="Arial" w:hAnsi="Arial" w:cs="Arial"/>
          <w:bCs/>
          <w:color w:val="000000"/>
        </w:rPr>
        <w:t>Copia de recibo de n</w:t>
      </w:r>
      <w:r w:rsidRPr="00A568D5">
        <w:rPr>
          <w:rFonts w:ascii="Arial" w:hAnsi="Arial" w:cs="Arial"/>
          <w:bCs/>
          <w:color w:val="000000"/>
        </w:rPr>
        <w:t>ómina;</w:t>
      </w:r>
    </w:p>
    <w:p w:rsidR="00EE01EA" w:rsidRPr="00A568D5" w:rsidRDefault="00EE01EA" w:rsidP="00FC1D63">
      <w:pPr>
        <w:numPr>
          <w:ilvl w:val="0"/>
          <w:numId w:val="33"/>
        </w:numPr>
        <w:ind w:hanging="357"/>
        <w:contextualSpacing/>
        <w:jc w:val="both"/>
        <w:rPr>
          <w:rFonts w:ascii="Arial" w:hAnsi="Arial" w:cs="Arial"/>
          <w:bCs/>
          <w:color w:val="000000"/>
        </w:rPr>
      </w:pPr>
      <w:r>
        <w:rPr>
          <w:rFonts w:ascii="Arial" w:hAnsi="Arial" w:cs="Arial"/>
          <w:bCs/>
          <w:color w:val="000000"/>
        </w:rPr>
        <w:t>Copia de identificación oficial v</w:t>
      </w:r>
      <w:r w:rsidRPr="00A568D5">
        <w:rPr>
          <w:rFonts w:ascii="Arial" w:hAnsi="Arial" w:cs="Arial"/>
          <w:bCs/>
          <w:color w:val="000000"/>
        </w:rPr>
        <w:t>igente;</w:t>
      </w:r>
    </w:p>
    <w:p w:rsidR="00EE01EA" w:rsidRPr="00A568D5" w:rsidRDefault="00EE01EA" w:rsidP="00FC1D63">
      <w:pPr>
        <w:numPr>
          <w:ilvl w:val="0"/>
          <w:numId w:val="33"/>
        </w:numPr>
        <w:ind w:hanging="357"/>
        <w:contextualSpacing/>
        <w:jc w:val="both"/>
        <w:rPr>
          <w:rFonts w:ascii="Arial" w:hAnsi="Arial" w:cs="Arial"/>
          <w:bCs/>
          <w:color w:val="000000"/>
        </w:rPr>
      </w:pPr>
      <w:r w:rsidRPr="00A568D5">
        <w:rPr>
          <w:rFonts w:ascii="Arial" w:hAnsi="Arial" w:cs="Arial"/>
          <w:bCs/>
          <w:color w:val="000000"/>
        </w:rPr>
        <w:t>Firma;</w:t>
      </w:r>
    </w:p>
    <w:p w:rsidR="00EE01EA" w:rsidRDefault="00EE01EA" w:rsidP="00FC1D63">
      <w:pPr>
        <w:numPr>
          <w:ilvl w:val="0"/>
          <w:numId w:val="33"/>
        </w:numPr>
        <w:ind w:hanging="357"/>
        <w:contextualSpacing/>
        <w:jc w:val="both"/>
        <w:rPr>
          <w:rFonts w:ascii="Arial" w:hAnsi="Arial" w:cs="Arial"/>
          <w:bCs/>
          <w:color w:val="000000"/>
        </w:rPr>
      </w:pPr>
      <w:r w:rsidRPr="00A568D5">
        <w:rPr>
          <w:rFonts w:ascii="Arial" w:hAnsi="Arial" w:cs="Arial"/>
          <w:bCs/>
          <w:color w:val="000000"/>
        </w:rPr>
        <w:t xml:space="preserve">Fotografía. </w:t>
      </w:r>
    </w:p>
    <w:p w:rsidR="00867F0F" w:rsidRDefault="00867F0F" w:rsidP="00867F0F">
      <w:pPr>
        <w:spacing w:after="160" w:line="259" w:lineRule="auto"/>
        <w:contextualSpacing/>
        <w:jc w:val="both"/>
        <w:rPr>
          <w:rFonts w:ascii="Arial" w:hAnsi="Arial" w:cs="Arial"/>
          <w:bCs/>
          <w:color w:val="000000"/>
        </w:rPr>
      </w:pPr>
    </w:p>
    <w:p w:rsidR="00867F0F" w:rsidRDefault="00867F0F" w:rsidP="00867F0F">
      <w:pPr>
        <w:spacing w:after="160" w:line="259" w:lineRule="auto"/>
        <w:contextualSpacing/>
        <w:jc w:val="both"/>
        <w:rPr>
          <w:rFonts w:ascii="Arial" w:hAnsi="Arial" w:cs="Arial"/>
          <w:bCs/>
          <w:color w:val="000000"/>
        </w:rPr>
      </w:pPr>
      <w:r>
        <w:rPr>
          <w:rFonts w:ascii="Arial" w:hAnsi="Arial" w:cs="Arial"/>
          <w:bCs/>
          <w:color w:val="000000"/>
        </w:rPr>
        <w:t xml:space="preserve">No se recabarán datos sensibles </w:t>
      </w:r>
    </w:p>
    <w:p w:rsidR="00B27D61" w:rsidRDefault="00B27D61" w:rsidP="00B27D61">
      <w:pPr>
        <w:jc w:val="both"/>
        <w:rPr>
          <w:rFonts w:ascii="Arial" w:hAnsi="Arial" w:cs="Arial"/>
          <w:b/>
          <w:color w:val="000000"/>
          <w:lang w:val="es-MX" w:eastAsia="es-MX"/>
        </w:rPr>
      </w:pPr>
    </w:p>
    <w:p w:rsidR="00FC1D63" w:rsidRPr="00DC2279" w:rsidRDefault="00FC1D63" w:rsidP="00B27D61">
      <w:pPr>
        <w:jc w:val="both"/>
        <w:rPr>
          <w:rFonts w:ascii="Arial" w:hAnsi="Arial" w:cs="Arial"/>
          <w:b/>
          <w:color w:val="000000"/>
          <w:lang w:val="es-MX" w:eastAsia="es-MX"/>
        </w:rPr>
      </w:pPr>
    </w:p>
    <w:p w:rsidR="00B27D61" w:rsidRPr="00DC2279" w:rsidRDefault="00B27D61" w:rsidP="00B27D61">
      <w:pPr>
        <w:numPr>
          <w:ilvl w:val="0"/>
          <w:numId w:val="30"/>
        </w:numPr>
        <w:spacing w:after="160" w:line="259" w:lineRule="auto"/>
        <w:contextualSpacing/>
        <w:jc w:val="both"/>
        <w:rPr>
          <w:rFonts w:ascii="Arial" w:hAnsi="Arial" w:cs="Arial"/>
          <w:b/>
          <w:color w:val="000000"/>
          <w:lang w:val="es-MX" w:eastAsia="es-MX"/>
        </w:rPr>
      </w:pPr>
      <w:r w:rsidRPr="00DC2279">
        <w:rPr>
          <w:rFonts w:ascii="Arial" w:hAnsi="Arial" w:cs="Arial"/>
          <w:b/>
          <w:color w:val="000000"/>
          <w:lang w:val="es-MX" w:eastAsia="es-MX"/>
        </w:rPr>
        <w:t>¿Con quién transferiremos sus datos personales?</w:t>
      </w:r>
    </w:p>
    <w:p w:rsidR="009D52E2" w:rsidRPr="00DC2279" w:rsidRDefault="009D52E2" w:rsidP="009D52E2">
      <w:pPr>
        <w:spacing w:after="160" w:line="259" w:lineRule="auto"/>
        <w:ind w:left="502"/>
        <w:contextualSpacing/>
        <w:jc w:val="both"/>
        <w:rPr>
          <w:rFonts w:ascii="Arial" w:hAnsi="Arial" w:cs="Arial"/>
          <w:b/>
          <w:color w:val="000000"/>
          <w:lang w:val="es-MX" w:eastAsia="es-MX"/>
        </w:rPr>
      </w:pPr>
    </w:p>
    <w:p w:rsidR="00B27D61" w:rsidRPr="00DC2279" w:rsidRDefault="00DC2279" w:rsidP="009D52E2">
      <w:pPr>
        <w:ind w:left="142"/>
        <w:jc w:val="both"/>
        <w:rPr>
          <w:rFonts w:ascii="Arial" w:hAnsi="Arial" w:cs="Arial"/>
          <w:bCs/>
          <w:lang w:val="es-MX"/>
        </w:rPr>
      </w:pPr>
      <w:r>
        <w:rPr>
          <w:rFonts w:ascii="Arial" w:hAnsi="Arial" w:cs="Arial"/>
          <w:bCs/>
          <w:lang w:val="es-MX"/>
        </w:rPr>
        <w:t>L</w:t>
      </w:r>
      <w:r w:rsidR="009D52E2" w:rsidRPr="00DC2279">
        <w:rPr>
          <w:rFonts w:ascii="Arial" w:hAnsi="Arial" w:cs="Arial"/>
          <w:bCs/>
          <w:lang w:val="es-MX"/>
        </w:rPr>
        <w:t xml:space="preserve">a Dirección de Planeación y Desarrollo de Personal no transferirá sus datos personales. </w:t>
      </w:r>
    </w:p>
    <w:p w:rsidR="00B27D61" w:rsidRDefault="00B27D61" w:rsidP="00B27D61">
      <w:pPr>
        <w:jc w:val="both"/>
        <w:rPr>
          <w:rFonts w:ascii="Arial" w:hAnsi="Arial" w:cs="Arial"/>
          <w:color w:val="000000"/>
          <w:lang w:val="es-MX" w:eastAsia="es-MX"/>
        </w:rPr>
      </w:pPr>
    </w:p>
    <w:p w:rsidR="00FC1D63" w:rsidRPr="00DC2279" w:rsidRDefault="00FC1D63" w:rsidP="00B27D61">
      <w:pPr>
        <w:jc w:val="both"/>
        <w:rPr>
          <w:rFonts w:ascii="Arial" w:hAnsi="Arial" w:cs="Arial"/>
          <w:color w:val="000000"/>
          <w:lang w:val="es-MX" w:eastAsia="es-MX"/>
        </w:rPr>
      </w:pPr>
    </w:p>
    <w:p w:rsidR="00B27D61" w:rsidRPr="00DC2279" w:rsidRDefault="00B27D61" w:rsidP="00B27D61">
      <w:pPr>
        <w:numPr>
          <w:ilvl w:val="0"/>
          <w:numId w:val="30"/>
        </w:numPr>
        <w:spacing w:after="160" w:line="259" w:lineRule="auto"/>
        <w:contextualSpacing/>
        <w:jc w:val="both"/>
        <w:rPr>
          <w:rFonts w:ascii="Arial" w:hAnsi="Arial" w:cs="Arial"/>
          <w:b/>
          <w:color w:val="000000"/>
          <w:lang w:val="es-MX" w:eastAsia="es-MX"/>
        </w:rPr>
      </w:pPr>
      <w:r w:rsidRPr="00DC2279">
        <w:rPr>
          <w:rFonts w:ascii="Arial" w:hAnsi="Arial" w:cs="Arial"/>
          <w:b/>
          <w:color w:val="000000"/>
          <w:lang w:val="es-MX" w:eastAsia="es-MX"/>
        </w:rPr>
        <w:t>¿Cómo puede acceder, rectificar o cancelar sus datos personales u oponerse a su uso?</w:t>
      </w:r>
    </w:p>
    <w:p w:rsidR="00B27D61" w:rsidRPr="00DC2279" w:rsidRDefault="00B27D61" w:rsidP="00B27D61">
      <w:pPr>
        <w:ind w:left="142"/>
        <w:jc w:val="both"/>
        <w:rPr>
          <w:rFonts w:ascii="Arial" w:hAnsi="Arial" w:cs="Arial"/>
          <w:b/>
          <w:color w:val="000000"/>
          <w:lang w:val="es-MX" w:eastAsia="es-MX"/>
        </w:rPr>
      </w:pPr>
    </w:p>
    <w:p w:rsidR="00B27D61" w:rsidRPr="00DC2279" w:rsidRDefault="00B27D61" w:rsidP="00B27D61">
      <w:pPr>
        <w:jc w:val="both"/>
        <w:textAlignment w:val="baseline"/>
        <w:rPr>
          <w:rFonts w:ascii="Arial" w:hAnsi="Arial" w:cs="Arial"/>
          <w:lang w:eastAsia="en-CA"/>
        </w:rPr>
      </w:pPr>
      <w:r w:rsidRPr="00DC2279">
        <w:rPr>
          <w:rFonts w:ascii="Arial" w:hAnsi="Arial" w:cs="Arial"/>
          <w:lang w:eastAsia="en-CA"/>
        </w:rPr>
        <w:t xml:space="preserve">Usted tiene derecho de </w:t>
      </w:r>
      <w:r w:rsidRPr="00DC2279">
        <w:rPr>
          <w:rFonts w:ascii="Arial" w:hAnsi="Arial" w:cs="Arial"/>
          <w:b/>
          <w:lang w:eastAsia="en-CA"/>
        </w:rPr>
        <w:t>acceder</w:t>
      </w:r>
      <w:r w:rsidRPr="00DC2279">
        <w:rPr>
          <w:rFonts w:ascii="Arial" w:hAnsi="Arial" w:cs="Arial"/>
          <w:lang w:eastAsia="en-CA"/>
        </w:rPr>
        <w:t xml:space="preserve"> a sus datos personales que poseemos y a los detalles del tratamiento de los mismos, así como a </w:t>
      </w:r>
      <w:r w:rsidRPr="00DC2279">
        <w:rPr>
          <w:rFonts w:ascii="Arial" w:hAnsi="Arial" w:cs="Arial"/>
          <w:b/>
          <w:lang w:eastAsia="en-CA"/>
        </w:rPr>
        <w:t>rectificarlos</w:t>
      </w:r>
      <w:r w:rsidRPr="00DC2279">
        <w:rPr>
          <w:rFonts w:ascii="Arial" w:hAnsi="Arial" w:cs="Arial"/>
          <w:lang w:eastAsia="en-CA"/>
        </w:rPr>
        <w:t xml:space="preserve"> en caso de ser inexactos o incompletos; </w:t>
      </w:r>
      <w:r w:rsidRPr="00DC2279">
        <w:rPr>
          <w:rFonts w:ascii="Arial" w:hAnsi="Arial" w:cs="Arial"/>
          <w:b/>
          <w:lang w:eastAsia="en-CA"/>
        </w:rPr>
        <w:t>cancelarlos</w:t>
      </w:r>
      <w:r w:rsidRPr="00DC2279">
        <w:rPr>
          <w:rFonts w:ascii="Arial" w:hAnsi="Arial" w:cs="Arial"/>
          <w:lang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DC2279">
        <w:rPr>
          <w:rFonts w:ascii="Arial" w:hAnsi="Arial" w:cs="Arial"/>
          <w:b/>
          <w:lang w:eastAsia="en-CA"/>
        </w:rPr>
        <w:t>oponerse</w:t>
      </w:r>
      <w:r w:rsidRPr="00DC2279">
        <w:rPr>
          <w:rFonts w:ascii="Arial" w:hAnsi="Arial" w:cs="Arial"/>
          <w:lang w:eastAsia="en-CA"/>
        </w:rPr>
        <w:t xml:space="preserve"> al tratamiento de los mismos para fines específicos </w:t>
      </w:r>
      <w:r w:rsidRPr="00DC2279">
        <w:rPr>
          <w:rFonts w:ascii="Arial" w:hAnsi="Arial" w:cs="Arial"/>
          <w:lang w:eastAsia="en-CA"/>
        </w:rPr>
        <w:lastRenderedPageBreak/>
        <w:t xml:space="preserve">de conformidad con lo establecido en </w:t>
      </w:r>
      <w:r w:rsidR="00FC1D63">
        <w:rPr>
          <w:rFonts w:ascii="Arial" w:hAnsi="Arial" w:cs="Arial"/>
          <w:lang w:eastAsia="en-CA"/>
        </w:rPr>
        <w:t xml:space="preserve">el </w:t>
      </w:r>
      <w:r w:rsidRPr="00DC2279">
        <w:rPr>
          <w:rFonts w:ascii="Arial" w:hAnsi="Arial" w:cs="Arial"/>
          <w:lang w:eastAsia="en-CA"/>
        </w:rPr>
        <w:t>Título Tercero, Capítulo Primero y Segundo de la Ley General de Protección de Datos Personales en Posesión de Sujetos Obligados.</w:t>
      </w:r>
    </w:p>
    <w:p w:rsidR="00B27D61" w:rsidRPr="00DC2279" w:rsidRDefault="00B27D61" w:rsidP="00B27D61">
      <w:pPr>
        <w:jc w:val="both"/>
        <w:textAlignment w:val="baseline"/>
        <w:rPr>
          <w:rFonts w:ascii="Arial" w:hAnsi="Arial" w:cs="Arial"/>
          <w:lang w:eastAsia="en-CA"/>
        </w:rPr>
      </w:pPr>
    </w:p>
    <w:p w:rsidR="00B27D61" w:rsidRDefault="00FC1D63" w:rsidP="00FC1D63">
      <w:pPr>
        <w:jc w:val="both"/>
        <w:textAlignment w:val="baseline"/>
        <w:rPr>
          <w:rFonts w:ascii="Arial" w:hAnsi="Arial" w:cs="Arial"/>
          <w:lang w:eastAsia="en-CA"/>
        </w:rPr>
      </w:pPr>
      <w:r w:rsidRPr="00FC1D63">
        <w:rPr>
          <w:rFonts w:ascii="Arial" w:hAnsi="Arial" w:cs="Arial"/>
          <w:lang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F0724A">
          <w:rPr>
            <w:rStyle w:val="Hipervnculo"/>
            <w:rFonts w:ascii="Arial" w:hAnsi="Arial" w:cs="Arial"/>
            <w:lang w:eastAsia="en-CA"/>
          </w:rPr>
          <w:t>http://www.plataformadetransparencia.org.mx/</w:t>
        </w:r>
      </w:hyperlink>
      <w:r w:rsidRPr="00FC1D63">
        <w:rPr>
          <w:rFonts w:ascii="Arial" w:hAnsi="Arial" w:cs="Arial"/>
          <w:lang w:eastAsia="en-CA"/>
        </w:rPr>
        <w:t>).</w:t>
      </w:r>
      <w:r>
        <w:rPr>
          <w:rFonts w:ascii="Arial" w:hAnsi="Arial" w:cs="Arial"/>
          <w:lang w:eastAsia="en-CA"/>
        </w:rPr>
        <w:t xml:space="preserve"> </w:t>
      </w:r>
      <w:r w:rsidRPr="00FC1D63">
        <w:rPr>
          <w:rFonts w:ascii="Arial" w:hAnsi="Arial" w:cs="Arial"/>
          <w:lang w:eastAsia="en-CA"/>
        </w:rPr>
        <w:t xml:space="preserve">  </w:t>
      </w:r>
    </w:p>
    <w:p w:rsidR="00FC1D63" w:rsidRPr="00DC2279" w:rsidRDefault="00FC1D63" w:rsidP="00FC1D63">
      <w:pPr>
        <w:jc w:val="both"/>
        <w:textAlignment w:val="baseline"/>
        <w:rPr>
          <w:rFonts w:ascii="Arial" w:hAnsi="Arial" w:cs="Arial"/>
          <w:lang w:eastAsia="en-CA"/>
        </w:rPr>
      </w:pPr>
    </w:p>
    <w:p w:rsidR="00B27D61" w:rsidRPr="00DC2279" w:rsidRDefault="00B27D61" w:rsidP="00B27D61">
      <w:pPr>
        <w:jc w:val="both"/>
        <w:rPr>
          <w:rFonts w:ascii="Arial" w:hAnsi="Arial" w:cs="Arial"/>
          <w:lang w:eastAsia="en-CA"/>
        </w:rPr>
      </w:pPr>
      <w:r w:rsidRPr="00DC2279">
        <w:rPr>
          <w:rFonts w:ascii="Arial" w:hAnsi="Arial" w:cs="Arial"/>
          <w:lang w:eastAsia="en-CA"/>
        </w:rPr>
        <w:t>La Unidad de Transparencia, comunicará al solicitante, en un plazo no mayor a veinte días hábiles contados a partir del día siguiente en que fue recibida la solicitud, el acceso, l</w:t>
      </w:r>
      <w:r w:rsidR="00CE6A2D">
        <w:rPr>
          <w:rFonts w:ascii="Arial" w:hAnsi="Arial" w:cs="Arial"/>
          <w:lang w:eastAsia="en-CA"/>
        </w:rPr>
        <w:t xml:space="preserve">a cancelación o rectificación, o </w:t>
      </w:r>
      <w:r w:rsidRPr="00DC2279">
        <w:rPr>
          <w:rFonts w:ascii="Arial" w:hAnsi="Arial" w:cs="Arial"/>
          <w:lang w:eastAsia="en-CA"/>
        </w:rPr>
        <w:t>en su caso, las razones o fundamentos por las cuales no procedieron dichas acciones.</w:t>
      </w:r>
    </w:p>
    <w:p w:rsidR="00B27D61" w:rsidRPr="00DC2279" w:rsidRDefault="00B27D61" w:rsidP="00B27D61">
      <w:pPr>
        <w:jc w:val="both"/>
        <w:rPr>
          <w:rFonts w:ascii="Arial" w:hAnsi="Arial" w:cs="Arial"/>
          <w:lang w:eastAsia="en-CA"/>
        </w:rPr>
      </w:pPr>
    </w:p>
    <w:p w:rsidR="00B27D61" w:rsidRPr="00DC2279" w:rsidRDefault="00B27D61" w:rsidP="00B27D61">
      <w:pPr>
        <w:jc w:val="both"/>
        <w:rPr>
          <w:rFonts w:ascii="Arial" w:hAnsi="Arial" w:cs="Arial"/>
          <w:lang w:eastAsia="en-CA"/>
        </w:rPr>
      </w:pPr>
      <w:r w:rsidRPr="00DC2279">
        <w:rPr>
          <w:rFonts w:ascii="Arial" w:hAnsi="Arial" w:cs="Arial"/>
          <w:lang w:eastAsia="en-CA"/>
        </w:rPr>
        <w:t xml:space="preserve">La entrega de los Datos Personales será gratuita, debiendo cubrir el </w:t>
      </w:r>
      <w:r w:rsidR="00FC1D63">
        <w:rPr>
          <w:rFonts w:ascii="Arial" w:hAnsi="Arial" w:cs="Arial"/>
          <w:lang w:eastAsia="en-CA"/>
        </w:rPr>
        <w:t>t</w:t>
      </w:r>
      <w:r w:rsidRPr="00DC2279">
        <w:rPr>
          <w:rFonts w:ascii="Arial" w:hAnsi="Arial" w:cs="Arial"/>
          <w:lang w:eastAsia="en-CA"/>
        </w:rPr>
        <w:t xml:space="preserve">itular únicamente los gastos de reproducción, certificación o envío conforme a la normatividad que resulte aplicable. </w:t>
      </w:r>
    </w:p>
    <w:p w:rsidR="00B27D61" w:rsidRPr="00DC2279" w:rsidRDefault="00B27D61" w:rsidP="00B27D61">
      <w:pPr>
        <w:jc w:val="both"/>
        <w:rPr>
          <w:rFonts w:ascii="Arial" w:hAnsi="Arial" w:cs="Arial"/>
          <w:lang w:eastAsia="en-CA"/>
        </w:rPr>
      </w:pPr>
    </w:p>
    <w:p w:rsidR="00B27D61" w:rsidRPr="00DC2279" w:rsidRDefault="00B27D61" w:rsidP="00B27D61">
      <w:pPr>
        <w:jc w:val="both"/>
        <w:rPr>
          <w:rFonts w:ascii="Arial" w:hAnsi="Arial" w:cs="Arial"/>
          <w:lang w:eastAsia="en-CA"/>
        </w:rPr>
      </w:pPr>
      <w:r w:rsidRPr="00DC2279">
        <w:rPr>
          <w:rFonts w:ascii="Arial" w:hAnsi="Arial" w:cs="Arial"/>
          <w:lang w:eastAsia="en-CA"/>
        </w:rPr>
        <w:t>Cuando el titular proporcione el medio magnético, electrónico o el mecanismo necesario para reproducir los datos personales, los mismos serán entregados sin costo a éste.</w:t>
      </w:r>
    </w:p>
    <w:p w:rsidR="00B27D61" w:rsidRPr="00DC2279" w:rsidRDefault="00B27D61" w:rsidP="00B27D61">
      <w:pPr>
        <w:jc w:val="both"/>
        <w:textAlignment w:val="baseline"/>
        <w:rPr>
          <w:rFonts w:ascii="Arial" w:hAnsi="Arial" w:cs="Arial"/>
          <w:lang w:eastAsia="en-CA"/>
        </w:rPr>
      </w:pPr>
    </w:p>
    <w:p w:rsidR="00B27D61" w:rsidRPr="00DC2279" w:rsidRDefault="00B27D61" w:rsidP="00B27D61">
      <w:pPr>
        <w:jc w:val="both"/>
        <w:textAlignment w:val="baseline"/>
        <w:rPr>
          <w:rFonts w:ascii="Arial" w:hAnsi="Arial" w:cs="Arial"/>
          <w:lang w:eastAsia="en-CA"/>
        </w:rPr>
      </w:pPr>
    </w:p>
    <w:p w:rsidR="00B27D61" w:rsidRPr="00DC2279" w:rsidRDefault="00B27D61" w:rsidP="00B27D61">
      <w:pPr>
        <w:numPr>
          <w:ilvl w:val="0"/>
          <w:numId w:val="30"/>
        </w:numPr>
        <w:spacing w:after="160" w:line="259" w:lineRule="auto"/>
        <w:contextualSpacing/>
        <w:jc w:val="both"/>
        <w:textAlignment w:val="baseline"/>
        <w:rPr>
          <w:rFonts w:ascii="Arial" w:hAnsi="Arial" w:cs="Arial"/>
          <w:b/>
          <w:lang w:eastAsia="en-CA"/>
        </w:rPr>
      </w:pPr>
      <w:r w:rsidRPr="00DC2279">
        <w:rPr>
          <w:rFonts w:ascii="Arial" w:hAnsi="Arial" w:cs="Arial"/>
          <w:b/>
          <w:lang w:eastAsia="en-CA"/>
        </w:rPr>
        <w:t xml:space="preserve">¿Cómo puede manifestar su negativa al tratamiento de sus datos personales para las finalidades antes descritas? </w:t>
      </w:r>
    </w:p>
    <w:p w:rsidR="00B27D61" w:rsidRPr="00DC2279" w:rsidRDefault="00B27D61" w:rsidP="00B27D61">
      <w:pPr>
        <w:jc w:val="both"/>
        <w:textAlignment w:val="baseline"/>
        <w:rPr>
          <w:rFonts w:ascii="Arial" w:hAnsi="Arial" w:cs="Arial"/>
          <w:lang w:eastAsia="en-CA"/>
        </w:rPr>
      </w:pPr>
    </w:p>
    <w:p w:rsidR="00B27D61" w:rsidRDefault="00FC1D63" w:rsidP="00B27D61">
      <w:pPr>
        <w:jc w:val="both"/>
        <w:textAlignment w:val="baseline"/>
        <w:rPr>
          <w:rFonts w:ascii="Arial" w:hAnsi="Arial" w:cs="Arial"/>
          <w:lang w:val="es-MX" w:eastAsia="es-MX"/>
        </w:rPr>
      </w:pPr>
      <w:r w:rsidRPr="00FC1D63">
        <w:rPr>
          <w:rFonts w:ascii="Arial" w:hAnsi="Arial" w:cs="Arial"/>
          <w:lang w:val="es-MX"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F0724A">
          <w:rPr>
            <w:rStyle w:val="Hipervnculo"/>
            <w:rFonts w:ascii="Arial" w:hAnsi="Arial" w:cs="Arial"/>
            <w:lang w:val="es-MX" w:eastAsia="es-MX"/>
          </w:rPr>
          <w:t>transparencia.solicitudes@diputados.gob.mx</w:t>
        </w:r>
      </w:hyperlink>
      <w:r w:rsidRPr="00FC1D63">
        <w:rPr>
          <w:rFonts w:ascii="Arial" w:hAnsi="Arial" w:cs="Arial"/>
          <w:lang w:val="es-MX" w:eastAsia="es-MX"/>
        </w:rPr>
        <w:t>,</w:t>
      </w:r>
      <w:r>
        <w:rPr>
          <w:rFonts w:ascii="Arial" w:hAnsi="Arial" w:cs="Arial"/>
          <w:lang w:val="es-MX" w:eastAsia="es-MX"/>
        </w:rPr>
        <w:t xml:space="preserve"> </w:t>
      </w:r>
      <w:r w:rsidRPr="00FC1D63">
        <w:rPr>
          <w:rFonts w:ascii="Arial" w:hAnsi="Arial" w:cs="Arial"/>
          <w:lang w:val="es-MX" w:eastAsia="es-MX"/>
        </w:rPr>
        <w:t>en el teléfono 50360000, extensiones 66149, 8129 y 55113 o directamente en las instalaciones de la Unidad de Transparencia, edificio E, PB, ala norte.</w:t>
      </w:r>
    </w:p>
    <w:p w:rsidR="00FC1D63" w:rsidRPr="00DC2279" w:rsidRDefault="00FC1D63" w:rsidP="00B27D61">
      <w:pPr>
        <w:jc w:val="both"/>
        <w:textAlignment w:val="baseline"/>
        <w:rPr>
          <w:rFonts w:ascii="Arial" w:hAnsi="Arial" w:cs="Arial"/>
          <w:lang w:eastAsia="en-CA"/>
        </w:rPr>
      </w:pPr>
    </w:p>
    <w:p w:rsidR="00B27D61" w:rsidRPr="00DC2279" w:rsidRDefault="00B27D61" w:rsidP="00B27D61">
      <w:pPr>
        <w:jc w:val="both"/>
        <w:textAlignment w:val="baseline"/>
        <w:rPr>
          <w:rFonts w:ascii="Arial" w:hAnsi="Arial" w:cs="Arial"/>
          <w:lang w:eastAsia="en-CA"/>
        </w:rPr>
      </w:pPr>
      <w:r w:rsidRPr="00DC2279">
        <w:rPr>
          <w:rFonts w:ascii="Arial" w:hAnsi="Arial" w:cs="Arial"/>
          <w:lang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B27D61" w:rsidRDefault="00B27D61" w:rsidP="00B27D61">
      <w:pPr>
        <w:jc w:val="both"/>
        <w:rPr>
          <w:rFonts w:ascii="Arial" w:eastAsiaTheme="minorHAnsi" w:hAnsi="Arial" w:cs="Arial"/>
          <w:lang w:val="es-MX" w:eastAsia="en-US"/>
        </w:rPr>
      </w:pPr>
    </w:p>
    <w:p w:rsidR="0068021A" w:rsidRDefault="0068021A" w:rsidP="00B27D61">
      <w:pPr>
        <w:jc w:val="both"/>
        <w:rPr>
          <w:rFonts w:ascii="Arial" w:eastAsiaTheme="minorHAnsi" w:hAnsi="Arial" w:cs="Arial"/>
          <w:lang w:val="es-MX" w:eastAsia="en-US"/>
        </w:rPr>
      </w:pPr>
    </w:p>
    <w:p w:rsidR="00CE6A2D" w:rsidRDefault="00CE6A2D" w:rsidP="00B27D61">
      <w:pPr>
        <w:jc w:val="both"/>
        <w:rPr>
          <w:rFonts w:ascii="Arial" w:eastAsiaTheme="minorHAnsi" w:hAnsi="Arial" w:cs="Arial"/>
          <w:lang w:val="es-MX" w:eastAsia="en-US"/>
        </w:rPr>
      </w:pPr>
    </w:p>
    <w:p w:rsidR="00CE6A2D" w:rsidRDefault="00CE6A2D" w:rsidP="00B27D61">
      <w:pPr>
        <w:jc w:val="both"/>
        <w:rPr>
          <w:rFonts w:ascii="Arial" w:eastAsiaTheme="minorHAnsi" w:hAnsi="Arial" w:cs="Arial"/>
          <w:lang w:val="es-MX" w:eastAsia="en-US"/>
        </w:rPr>
      </w:pPr>
    </w:p>
    <w:p w:rsidR="00CE6A2D" w:rsidRPr="00DC2279" w:rsidRDefault="00CE6A2D" w:rsidP="00B27D61">
      <w:pPr>
        <w:jc w:val="both"/>
        <w:rPr>
          <w:rFonts w:ascii="Arial" w:eastAsiaTheme="minorHAnsi" w:hAnsi="Arial" w:cs="Arial"/>
          <w:lang w:val="es-MX" w:eastAsia="en-US"/>
        </w:rPr>
      </w:pPr>
    </w:p>
    <w:p w:rsidR="00B27D61" w:rsidRPr="00DC2279" w:rsidRDefault="00B27D61" w:rsidP="00B27D61">
      <w:pPr>
        <w:numPr>
          <w:ilvl w:val="0"/>
          <w:numId w:val="30"/>
        </w:numPr>
        <w:shd w:val="clear" w:color="auto" w:fill="FFFFFF"/>
        <w:spacing w:after="160" w:line="259" w:lineRule="auto"/>
        <w:contextualSpacing/>
        <w:jc w:val="both"/>
        <w:rPr>
          <w:rFonts w:ascii="Arial" w:hAnsi="Arial" w:cs="Arial"/>
          <w:b/>
          <w:color w:val="000000"/>
          <w:lang w:val="es-MX" w:eastAsia="es-MX"/>
        </w:rPr>
      </w:pPr>
      <w:r w:rsidRPr="00DC2279">
        <w:rPr>
          <w:rFonts w:ascii="Arial" w:hAnsi="Arial" w:cs="Arial"/>
          <w:b/>
          <w:color w:val="000000"/>
          <w:lang w:val="es-MX" w:eastAsia="es-MX"/>
        </w:rPr>
        <w:lastRenderedPageBreak/>
        <w:t xml:space="preserve">¿Cómo puede conocer los cambios a este aviso de privacidad? </w:t>
      </w:r>
    </w:p>
    <w:p w:rsidR="00B27D61" w:rsidRPr="00DC2279" w:rsidRDefault="00B27D61" w:rsidP="00B27D61">
      <w:pPr>
        <w:shd w:val="clear" w:color="auto" w:fill="FFFFFF"/>
        <w:jc w:val="both"/>
        <w:rPr>
          <w:rFonts w:ascii="Arial" w:hAnsi="Arial" w:cs="Arial"/>
          <w:b/>
          <w:color w:val="000000"/>
          <w:lang w:val="es-MX" w:eastAsia="es-MX"/>
        </w:rPr>
      </w:pPr>
    </w:p>
    <w:p w:rsidR="00DC2279" w:rsidRDefault="00DC2279" w:rsidP="00DC2279">
      <w:pPr>
        <w:jc w:val="both"/>
        <w:rPr>
          <w:rFonts w:ascii="Arial" w:eastAsiaTheme="minorHAnsi" w:hAnsi="Arial" w:cs="Arial"/>
          <w:lang w:val="es-MX" w:eastAsia="en-US"/>
        </w:rPr>
      </w:pPr>
      <w:r w:rsidRPr="00577115">
        <w:rPr>
          <w:rFonts w:ascii="Arial" w:eastAsiaTheme="minorHAnsi" w:hAnsi="Arial" w:cs="Arial"/>
          <w:lang w:val="es-MX" w:eastAsia="en-US"/>
        </w:rPr>
        <w:t>En caso de que exista un cambio en este aviso de privacidad, este será público a través de nuestro portal de internet institucional:</w:t>
      </w:r>
      <w:r>
        <w:rPr>
          <w:rFonts w:ascii="Arial" w:eastAsiaTheme="minorHAnsi" w:hAnsi="Arial" w:cs="Arial"/>
          <w:color w:val="FF0000"/>
          <w:lang w:val="es-MX" w:eastAsia="en-US"/>
        </w:rPr>
        <w:t xml:space="preserve"> </w:t>
      </w:r>
      <w:hyperlink r:id="rId9" w:history="1">
        <w:r w:rsidR="0068021A" w:rsidRPr="00F0724A">
          <w:rPr>
            <w:rStyle w:val="Hipervnculo"/>
            <w:rFonts w:ascii="Arial" w:eastAsiaTheme="minorHAnsi" w:hAnsi="Arial" w:cs="Arial"/>
            <w:lang w:val="es-MX" w:eastAsia="en-US"/>
          </w:rPr>
          <w:t>http://pot.diputados.gob.mx/Unidad-de-Transparencia/Datos-Personales-Archivo-y-Gestion-Documental/Avisos-de-Privacidad/Organos-Administrativos/Secretaria-de-Servicios-Administrativos-y-Financieros</w:t>
        </w:r>
      </w:hyperlink>
      <w:r w:rsidR="0068021A">
        <w:rPr>
          <w:rFonts w:ascii="Arial" w:eastAsiaTheme="minorHAnsi" w:hAnsi="Arial" w:cs="Arial"/>
          <w:lang w:val="es-MX" w:eastAsia="en-US"/>
        </w:rPr>
        <w:t xml:space="preserve">, </w:t>
      </w:r>
      <w:r>
        <w:rPr>
          <w:rFonts w:ascii="Arial" w:eastAsiaTheme="minorHAnsi" w:hAnsi="Arial" w:cs="Arial"/>
          <w:lang w:val="es-MX" w:eastAsia="en-US"/>
        </w:rPr>
        <w:t xml:space="preserve">o en las instalaciones de </w:t>
      </w:r>
      <w:r w:rsidR="009B5731">
        <w:rPr>
          <w:rFonts w:ascii="Arial" w:hAnsi="Arial" w:cs="Arial"/>
          <w:bCs/>
        </w:rPr>
        <w:t>l</w:t>
      </w:r>
      <w:r w:rsidR="009B5731" w:rsidRPr="00552E14">
        <w:rPr>
          <w:rFonts w:ascii="Arial" w:hAnsi="Arial" w:cs="Arial"/>
          <w:bCs/>
        </w:rPr>
        <w:t xml:space="preserve">a Dirección de </w:t>
      </w:r>
      <w:r w:rsidR="009B5731">
        <w:rPr>
          <w:rFonts w:ascii="Arial" w:hAnsi="Arial" w:cs="Arial"/>
          <w:bCs/>
        </w:rPr>
        <w:t>Planeación y Desarrollo de Personal</w:t>
      </w:r>
      <w:r>
        <w:rPr>
          <w:rFonts w:ascii="Arial" w:eastAsiaTheme="minorHAnsi" w:hAnsi="Arial" w:cs="Arial"/>
          <w:lang w:val="es-MX" w:eastAsia="en-US"/>
        </w:rPr>
        <w:t xml:space="preserve">. </w:t>
      </w:r>
    </w:p>
    <w:p w:rsidR="00DC2279" w:rsidRDefault="00DC2279" w:rsidP="00DC2279">
      <w:pPr>
        <w:jc w:val="both"/>
        <w:rPr>
          <w:rFonts w:ascii="Arial" w:eastAsiaTheme="minorHAnsi" w:hAnsi="Arial" w:cs="Arial"/>
          <w:color w:val="FF0000"/>
          <w:lang w:val="es-MX" w:eastAsia="en-US"/>
        </w:rPr>
      </w:pPr>
    </w:p>
    <w:p w:rsidR="0068021A" w:rsidRDefault="0068021A" w:rsidP="00DC2279">
      <w:pPr>
        <w:jc w:val="both"/>
        <w:rPr>
          <w:rFonts w:ascii="Arial" w:eastAsiaTheme="minorHAnsi" w:hAnsi="Arial" w:cs="Arial"/>
          <w:color w:val="FF0000"/>
          <w:lang w:val="es-MX" w:eastAsia="en-US"/>
        </w:rPr>
      </w:pPr>
    </w:p>
    <w:p w:rsidR="00B27D61" w:rsidRPr="00DC2279" w:rsidRDefault="00B27D61" w:rsidP="00DC2279">
      <w:pPr>
        <w:jc w:val="both"/>
        <w:rPr>
          <w:rFonts w:ascii="Arial" w:eastAsiaTheme="minorHAnsi" w:hAnsi="Arial" w:cs="Arial"/>
          <w:b/>
          <w:lang w:val="es-MX" w:eastAsia="en-US"/>
        </w:rPr>
      </w:pPr>
      <w:r w:rsidRPr="00DC2279">
        <w:rPr>
          <w:rFonts w:ascii="Arial" w:eastAsiaTheme="minorHAnsi" w:hAnsi="Arial" w:cs="Arial"/>
          <w:b/>
          <w:lang w:val="es-MX" w:eastAsia="en-US"/>
        </w:rPr>
        <w:t>Fundamento legal</w:t>
      </w:r>
    </w:p>
    <w:p w:rsidR="009D52E2" w:rsidRPr="00DC2279" w:rsidRDefault="009D52E2" w:rsidP="009D52E2">
      <w:pPr>
        <w:spacing w:after="160" w:line="259" w:lineRule="auto"/>
        <w:ind w:left="502"/>
        <w:contextualSpacing/>
        <w:jc w:val="both"/>
        <w:rPr>
          <w:rFonts w:ascii="Arial" w:eastAsiaTheme="minorHAnsi" w:hAnsi="Arial" w:cs="Arial"/>
          <w:color w:val="FF0000"/>
          <w:lang w:val="es-MX" w:eastAsia="en-US"/>
        </w:rPr>
      </w:pPr>
    </w:p>
    <w:p w:rsidR="009D52E2" w:rsidRPr="00DC2279" w:rsidRDefault="00DC2279" w:rsidP="00B27D61">
      <w:pPr>
        <w:jc w:val="both"/>
        <w:rPr>
          <w:rFonts w:ascii="Arial" w:eastAsiaTheme="minorHAnsi" w:hAnsi="Arial" w:cs="Arial"/>
          <w:lang w:val="es-MX" w:eastAsia="en-US"/>
        </w:rPr>
      </w:pPr>
      <w:r>
        <w:rPr>
          <w:rFonts w:ascii="Arial" w:eastAsiaTheme="minorHAnsi" w:hAnsi="Arial" w:cs="Arial"/>
          <w:lang w:val="es-MX" w:eastAsia="en-US"/>
        </w:rPr>
        <w:t>Lineamientos Para la Administración y Control de los Recursos Humanos de la Cá</w:t>
      </w:r>
      <w:r w:rsidR="005B1391">
        <w:rPr>
          <w:rFonts w:ascii="Arial" w:eastAsiaTheme="minorHAnsi" w:hAnsi="Arial" w:cs="Arial"/>
          <w:lang w:val="es-MX" w:eastAsia="en-US"/>
        </w:rPr>
        <w:t xml:space="preserve">mara </w:t>
      </w:r>
      <w:r w:rsidR="00A568D5">
        <w:rPr>
          <w:rFonts w:ascii="Arial" w:eastAsiaTheme="minorHAnsi" w:hAnsi="Arial" w:cs="Arial"/>
          <w:lang w:val="es-MX" w:eastAsia="en-US"/>
        </w:rPr>
        <w:t>de Diputados, capítulo X</w:t>
      </w:r>
      <w:r w:rsidR="005B1391">
        <w:rPr>
          <w:rFonts w:ascii="Arial" w:eastAsiaTheme="minorHAnsi" w:hAnsi="Arial" w:cs="Arial"/>
          <w:lang w:val="es-MX" w:eastAsia="en-US"/>
        </w:rPr>
        <w:t xml:space="preserve">V. </w:t>
      </w:r>
      <w:r>
        <w:rPr>
          <w:rFonts w:ascii="Arial" w:eastAsiaTheme="minorHAnsi" w:hAnsi="Arial" w:cs="Arial"/>
          <w:lang w:val="es-MX" w:eastAsia="en-US"/>
        </w:rPr>
        <w:t xml:space="preserve">  </w:t>
      </w:r>
    </w:p>
    <w:p w:rsidR="009D52E2" w:rsidRDefault="009D52E2" w:rsidP="009D52E2">
      <w:pPr>
        <w:spacing w:after="160" w:line="259" w:lineRule="auto"/>
        <w:ind w:left="502"/>
        <w:contextualSpacing/>
        <w:jc w:val="both"/>
        <w:rPr>
          <w:rFonts w:ascii="Arial" w:eastAsiaTheme="minorHAnsi" w:hAnsi="Arial" w:cs="Arial"/>
          <w:b/>
          <w:lang w:val="es-MX" w:eastAsia="en-US"/>
        </w:rPr>
      </w:pPr>
    </w:p>
    <w:p w:rsidR="0068021A" w:rsidRPr="00DC2279" w:rsidRDefault="0068021A" w:rsidP="009D52E2">
      <w:pPr>
        <w:spacing w:after="160" w:line="259" w:lineRule="auto"/>
        <w:ind w:left="502"/>
        <w:contextualSpacing/>
        <w:jc w:val="both"/>
        <w:rPr>
          <w:rFonts w:ascii="Arial" w:eastAsiaTheme="minorHAnsi" w:hAnsi="Arial" w:cs="Arial"/>
          <w:b/>
          <w:lang w:val="es-MX" w:eastAsia="en-US"/>
        </w:rPr>
      </w:pPr>
    </w:p>
    <w:p w:rsidR="00B27D61" w:rsidRPr="00DC2279" w:rsidRDefault="00B27D61" w:rsidP="00B27D61">
      <w:pPr>
        <w:numPr>
          <w:ilvl w:val="0"/>
          <w:numId w:val="30"/>
        </w:numPr>
        <w:spacing w:after="160" w:line="259" w:lineRule="auto"/>
        <w:contextualSpacing/>
        <w:jc w:val="both"/>
        <w:rPr>
          <w:rFonts w:ascii="Arial" w:eastAsiaTheme="minorHAnsi" w:hAnsi="Arial" w:cs="Arial"/>
          <w:b/>
          <w:lang w:val="es-MX" w:eastAsia="en-US"/>
        </w:rPr>
      </w:pPr>
      <w:r w:rsidRPr="00DC2279">
        <w:rPr>
          <w:rFonts w:ascii="Arial" w:eastAsiaTheme="minorHAnsi" w:hAnsi="Arial" w:cs="Arial"/>
          <w:b/>
          <w:lang w:val="es-MX" w:eastAsia="en-US"/>
        </w:rPr>
        <w:t xml:space="preserve">Tiempo de conservación de los datos personales </w:t>
      </w:r>
    </w:p>
    <w:p w:rsidR="00B27D61" w:rsidRPr="00DC2279" w:rsidRDefault="00B27D61" w:rsidP="00B27D61">
      <w:pPr>
        <w:jc w:val="both"/>
        <w:rPr>
          <w:rFonts w:ascii="Arial" w:eastAsiaTheme="minorHAnsi" w:hAnsi="Arial" w:cs="Arial"/>
          <w:b/>
          <w:lang w:val="es-MX" w:eastAsia="en-US"/>
        </w:rPr>
      </w:pPr>
    </w:p>
    <w:p w:rsidR="00B27D61" w:rsidRPr="00DC2279" w:rsidRDefault="00B27D61" w:rsidP="00B27D61">
      <w:pPr>
        <w:jc w:val="both"/>
        <w:textAlignment w:val="baseline"/>
        <w:rPr>
          <w:rFonts w:ascii="Arial" w:hAnsi="Arial" w:cs="Arial"/>
          <w:lang w:eastAsia="en-CA"/>
        </w:rPr>
      </w:pPr>
      <w:r w:rsidRPr="00DC2279">
        <w:rPr>
          <w:rFonts w:ascii="Arial" w:hAnsi="Arial" w:cs="Arial"/>
          <w:lang w:eastAsia="en-CA"/>
        </w:rPr>
        <w:t xml:space="preserve">Sus datos personales serán bloqueados y eliminados de nuestros sistemas en un periodo de </w:t>
      </w:r>
      <w:r w:rsidR="00DC2279" w:rsidRPr="00DC2279">
        <w:rPr>
          <w:rFonts w:ascii="Arial" w:hAnsi="Arial" w:cs="Arial"/>
          <w:lang w:eastAsia="en-CA"/>
        </w:rPr>
        <w:t xml:space="preserve">5 años. </w:t>
      </w:r>
    </w:p>
    <w:p w:rsidR="00B27D61" w:rsidRPr="00DC2279" w:rsidRDefault="00B27D61" w:rsidP="00B27D61">
      <w:pPr>
        <w:jc w:val="both"/>
        <w:rPr>
          <w:rFonts w:ascii="Arial" w:eastAsiaTheme="minorHAnsi" w:hAnsi="Arial" w:cs="Arial"/>
          <w:b/>
          <w:lang w:val="es-MX" w:eastAsia="en-US"/>
        </w:rPr>
      </w:pPr>
    </w:p>
    <w:p w:rsidR="005006AC" w:rsidRDefault="005006AC" w:rsidP="00B27D61">
      <w:pPr>
        <w:jc w:val="both"/>
        <w:rPr>
          <w:rFonts w:ascii="Arial" w:eastAsiaTheme="minorHAnsi" w:hAnsi="Arial" w:cs="Arial"/>
          <w:lang w:val="es-MX" w:eastAsia="en-US"/>
        </w:rPr>
      </w:pPr>
    </w:p>
    <w:p w:rsidR="005006AC" w:rsidRPr="00DC2279" w:rsidRDefault="005006AC" w:rsidP="00B27D61">
      <w:pPr>
        <w:jc w:val="both"/>
        <w:rPr>
          <w:rFonts w:ascii="Arial" w:eastAsiaTheme="minorHAnsi" w:hAnsi="Arial" w:cs="Arial"/>
          <w:lang w:val="es-MX" w:eastAsia="en-US"/>
        </w:rPr>
      </w:pPr>
    </w:p>
    <w:p w:rsidR="00B27D61" w:rsidRPr="00DC2279" w:rsidRDefault="00B27D61" w:rsidP="00B27D61">
      <w:pPr>
        <w:jc w:val="both"/>
        <w:rPr>
          <w:rFonts w:ascii="Arial" w:eastAsiaTheme="minorHAnsi" w:hAnsi="Arial" w:cs="Arial"/>
          <w:lang w:val="es-MX" w:eastAsia="en-US"/>
        </w:rPr>
      </w:pPr>
    </w:p>
    <w:p w:rsidR="00B27D61" w:rsidRPr="00DC2279" w:rsidRDefault="00B27D61" w:rsidP="00B27D61">
      <w:pPr>
        <w:jc w:val="both"/>
        <w:rPr>
          <w:rFonts w:ascii="Arial" w:eastAsiaTheme="minorHAnsi" w:hAnsi="Arial" w:cs="Arial"/>
          <w:lang w:val="es-MX" w:eastAsia="en-US"/>
        </w:rPr>
      </w:pPr>
    </w:p>
    <w:p w:rsidR="00B1273F" w:rsidRPr="00851422" w:rsidRDefault="00B1273F" w:rsidP="004C2413">
      <w:pPr>
        <w:jc w:val="right"/>
        <w:rPr>
          <w:rFonts w:ascii="Arial" w:hAnsi="Arial" w:cs="Arial"/>
          <w:b/>
          <w:bCs/>
          <w:color w:val="333333"/>
          <w:sz w:val="22"/>
          <w:szCs w:val="22"/>
          <w:lang w:val="es-MX" w:eastAsia="es-MX"/>
        </w:rPr>
      </w:pPr>
      <w:bookmarkStart w:id="0" w:name="_GoBack"/>
      <w:bookmarkEnd w:id="0"/>
    </w:p>
    <w:sectPr w:rsidR="00B1273F" w:rsidRPr="008514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5D6" w:rsidRDefault="00E975D6" w:rsidP="00025174">
      <w:r>
        <w:separator/>
      </w:r>
    </w:p>
  </w:endnote>
  <w:endnote w:type="continuationSeparator" w:id="0">
    <w:p w:rsidR="00E975D6" w:rsidRDefault="00E975D6" w:rsidP="0002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5D6" w:rsidRDefault="00E975D6" w:rsidP="00025174">
      <w:r>
        <w:separator/>
      </w:r>
    </w:p>
  </w:footnote>
  <w:footnote w:type="continuationSeparator" w:id="0">
    <w:p w:rsidR="00E975D6" w:rsidRDefault="00E975D6" w:rsidP="00025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51E"/>
    <w:multiLevelType w:val="hybridMultilevel"/>
    <w:tmpl w:val="61068E8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12124"/>
    <w:multiLevelType w:val="hybridMultilevel"/>
    <w:tmpl w:val="F83C9FE8"/>
    <w:lvl w:ilvl="0" w:tplc="1F5C7E78">
      <w:start w:val="1"/>
      <w:numFmt w:val="lowerLetter"/>
      <w:lvlText w:val="%1."/>
      <w:lvlJc w:val="left"/>
      <w:pPr>
        <w:ind w:left="36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A533C8"/>
    <w:multiLevelType w:val="hybridMultilevel"/>
    <w:tmpl w:val="9258B3D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234F98"/>
    <w:multiLevelType w:val="hybridMultilevel"/>
    <w:tmpl w:val="2B14F5D8"/>
    <w:lvl w:ilvl="0" w:tplc="E5DE2B9A">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10403D0"/>
    <w:multiLevelType w:val="hybridMultilevel"/>
    <w:tmpl w:val="BFDE4AB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1C0110"/>
    <w:multiLevelType w:val="hybridMultilevel"/>
    <w:tmpl w:val="ABB033DC"/>
    <w:lvl w:ilvl="0" w:tplc="99BEA24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2816BF1"/>
    <w:multiLevelType w:val="hybridMultilevel"/>
    <w:tmpl w:val="EBB28E52"/>
    <w:lvl w:ilvl="0" w:tplc="80C0E012">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3DB4587"/>
    <w:multiLevelType w:val="hybridMultilevel"/>
    <w:tmpl w:val="6A26D3D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1E0510"/>
    <w:multiLevelType w:val="hybridMultilevel"/>
    <w:tmpl w:val="4B94D4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5C12E8"/>
    <w:multiLevelType w:val="hybridMultilevel"/>
    <w:tmpl w:val="1D4417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3B85138"/>
    <w:multiLevelType w:val="hybridMultilevel"/>
    <w:tmpl w:val="51BAB8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5A943CE"/>
    <w:multiLevelType w:val="hybridMultilevel"/>
    <w:tmpl w:val="ACA274DA"/>
    <w:lvl w:ilvl="0" w:tplc="3AD214B4">
      <w:start w:val="1"/>
      <w:numFmt w:val="lowerLetter"/>
      <w:lvlText w:val="%1."/>
      <w:lvlJc w:val="left"/>
      <w:pPr>
        <w:ind w:left="360" w:hanging="360"/>
      </w:pPr>
      <w:rPr>
        <w:rFonts w:ascii="Arial" w:eastAsia="Times New Roman" w:hAnsi="Arial" w:cs="Arial"/>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76F4AB1"/>
    <w:multiLevelType w:val="hybridMultilevel"/>
    <w:tmpl w:val="4B72C4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3279ED"/>
    <w:multiLevelType w:val="hybridMultilevel"/>
    <w:tmpl w:val="67269CB8"/>
    <w:lvl w:ilvl="0" w:tplc="080A0017">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A033D63"/>
    <w:multiLevelType w:val="hybridMultilevel"/>
    <w:tmpl w:val="6A629064"/>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C833ADC"/>
    <w:multiLevelType w:val="hybridMultilevel"/>
    <w:tmpl w:val="B47EF2D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AD74FDC"/>
    <w:multiLevelType w:val="hybridMultilevel"/>
    <w:tmpl w:val="071E58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3D14E2"/>
    <w:multiLevelType w:val="hybridMultilevel"/>
    <w:tmpl w:val="AA5639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BA00752"/>
    <w:multiLevelType w:val="hybridMultilevel"/>
    <w:tmpl w:val="F684C2E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BDF692E"/>
    <w:multiLevelType w:val="hybridMultilevel"/>
    <w:tmpl w:val="B3542E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EBB2B46"/>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54B60660"/>
    <w:multiLevelType w:val="hybridMultilevel"/>
    <w:tmpl w:val="7C64A8B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B93573B"/>
    <w:multiLevelType w:val="hybridMultilevel"/>
    <w:tmpl w:val="9824155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BBA345A"/>
    <w:multiLevelType w:val="hybridMultilevel"/>
    <w:tmpl w:val="1A7E9B3E"/>
    <w:lvl w:ilvl="0" w:tplc="4E7AFD4E">
      <w:start w:val="1"/>
      <w:numFmt w:val="lowerLetter"/>
      <w:lvlText w:val="%1."/>
      <w:lvlJc w:val="left"/>
      <w:pPr>
        <w:ind w:left="360" w:hanging="360"/>
      </w:pPr>
      <w:rPr>
        <w:rFonts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D640DAF"/>
    <w:multiLevelType w:val="hybridMultilevel"/>
    <w:tmpl w:val="6462732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2744444"/>
    <w:multiLevelType w:val="hybridMultilevel"/>
    <w:tmpl w:val="2F8A34B0"/>
    <w:lvl w:ilvl="0" w:tplc="BC72D604">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2907D0E"/>
    <w:multiLevelType w:val="hybridMultilevel"/>
    <w:tmpl w:val="CE9E3A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0C7DCB"/>
    <w:multiLevelType w:val="hybridMultilevel"/>
    <w:tmpl w:val="7814263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997C23"/>
    <w:multiLevelType w:val="hybridMultilevel"/>
    <w:tmpl w:val="4F6AEAC4"/>
    <w:lvl w:ilvl="0" w:tplc="D2EE6F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6D70870"/>
    <w:multiLevelType w:val="hybridMultilevel"/>
    <w:tmpl w:val="3244D43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7131DB9"/>
    <w:multiLevelType w:val="hybridMultilevel"/>
    <w:tmpl w:val="747E97EA"/>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163C57"/>
    <w:multiLevelType w:val="hybridMultilevel"/>
    <w:tmpl w:val="3A0C6C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7833B1C"/>
    <w:multiLevelType w:val="hybridMultilevel"/>
    <w:tmpl w:val="F7F2B932"/>
    <w:lvl w:ilvl="0" w:tplc="3EDA8AA6">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8E412D0"/>
    <w:multiLevelType w:val="hybridMultilevel"/>
    <w:tmpl w:val="D2A6B2A4"/>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4" w15:restartNumberingAfterBreak="0">
    <w:nsid w:val="7B4E34E0"/>
    <w:multiLevelType w:val="hybridMultilevel"/>
    <w:tmpl w:val="7F8804CC"/>
    <w:lvl w:ilvl="0" w:tplc="672C6AFA">
      <w:start w:val="1"/>
      <w:numFmt w:val="decimal"/>
      <w:lvlText w:val="%1."/>
      <w:lvlJc w:val="left"/>
      <w:pPr>
        <w:ind w:left="36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DEE680A"/>
    <w:multiLevelType w:val="hybridMultilevel"/>
    <w:tmpl w:val="238AC27C"/>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1"/>
  </w:num>
  <w:num w:numId="2">
    <w:abstractNumId w:val="22"/>
  </w:num>
  <w:num w:numId="3">
    <w:abstractNumId w:val="2"/>
  </w:num>
  <w:num w:numId="4">
    <w:abstractNumId w:val="7"/>
  </w:num>
  <w:num w:numId="5">
    <w:abstractNumId w:val="35"/>
  </w:num>
  <w:num w:numId="6">
    <w:abstractNumId w:val="29"/>
  </w:num>
  <w:num w:numId="7">
    <w:abstractNumId w:val="27"/>
  </w:num>
  <w:num w:numId="8">
    <w:abstractNumId w:val="23"/>
  </w:num>
  <w:num w:numId="9">
    <w:abstractNumId w:val="32"/>
  </w:num>
  <w:num w:numId="10">
    <w:abstractNumId w:val="3"/>
  </w:num>
  <w:num w:numId="11">
    <w:abstractNumId w:val="6"/>
  </w:num>
  <w:num w:numId="12">
    <w:abstractNumId w:val="19"/>
  </w:num>
  <w:num w:numId="13">
    <w:abstractNumId w:val="12"/>
  </w:num>
  <w:num w:numId="14">
    <w:abstractNumId w:val="18"/>
  </w:num>
  <w:num w:numId="15">
    <w:abstractNumId w:val="15"/>
  </w:num>
  <w:num w:numId="16">
    <w:abstractNumId w:val="25"/>
  </w:num>
  <w:num w:numId="17">
    <w:abstractNumId w:val="30"/>
  </w:num>
  <w:num w:numId="18">
    <w:abstractNumId w:val="5"/>
  </w:num>
  <w:num w:numId="19">
    <w:abstractNumId w:val="24"/>
  </w:num>
  <w:num w:numId="20">
    <w:abstractNumId w:val="13"/>
  </w:num>
  <w:num w:numId="21">
    <w:abstractNumId w:val="28"/>
  </w:num>
  <w:num w:numId="22">
    <w:abstractNumId w:val="1"/>
  </w:num>
  <w:num w:numId="23">
    <w:abstractNumId w:val="34"/>
  </w:num>
  <w:num w:numId="24">
    <w:abstractNumId w:val="11"/>
  </w:num>
  <w:num w:numId="25">
    <w:abstractNumId w:val="9"/>
  </w:num>
  <w:num w:numId="26">
    <w:abstractNumId w:val="4"/>
  </w:num>
  <w:num w:numId="27">
    <w:abstractNumId w:val="16"/>
  </w:num>
  <w:num w:numId="28">
    <w:abstractNumId w:val="0"/>
  </w:num>
  <w:num w:numId="29">
    <w:abstractNumId w:val="14"/>
  </w:num>
  <w:num w:numId="30">
    <w:abstractNumId w:val="33"/>
  </w:num>
  <w:num w:numId="31">
    <w:abstractNumId w:val="10"/>
  </w:num>
  <w:num w:numId="32">
    <w:abstractNumId w:val="26"/>
  </w:num>
  <w:num w:numId="33">
    <w:abstractNumId w:val="17"/>
  </w:num>
  <w:num w:numId="34">
    <w:abstractNumId w:val="20"/>
  </w:num>
  <w:num w:numId="35">
    <w:abstractNumId w:val="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3F"/>
    <w:rsid w:val="00025174"/>
    <w:rsid w:val="000E6576"/>
    <w:rsid w:val="000E78EC"/>
    <w:rsid w:val="000F316E"/>
    <w:rsid w:val="00120008"/>
    <w:rsid w:val="001500DA"/>
    <w:rsid w:val="00151B22"/>
    <w:rsid w:val="001839EE"/>
    <w:rsid w:val="00212C8C"/>
    <w:rsid w:val="00221F5E"/>
    <w:rsid w:val="00232C47"/>
    <w:rsid w:val="00270F56"/>
    <w:rsid w:val="0030044F"/>
    <w:rsid w:val="00306063"/>
    <w:rsid w:val="0032667E"/>
    <w:rsid w:val="003C1E80"/>
    <w:rsid w:val="003C29D2"/>
    <w:rsid w:val="0042738C"/>
    <w:rsid w:val="00430D19"/>
    <w:rsid w:val="00457B55"/>
    <w:rsid w:val="004616F1"/>
    <w:rsid w:val="00496AD0"/>
    <w:rsid w:val="004B0D69"/>
    <w:rsid w:val="004C2413"/>
    <w:rsid w:val="005006AC"/>
    <w:rsid w:val="00530FAE"/>
    <w:rsid w:val="00557DDD"/>
    <w:rsid w:val="00564CAC"/>
    <w:rsid w:val="005773B7"/>
    <w:rsid w:val="005A4D33"/>
    <w:rsid w:val="005B1391"/>
    <w:rsid w:val="005D4F66"/>
    <w:rsid w:val="00612B81"/>
    <w:rsid w:val="00613734"/>
    <w:rsid w:val="00674FCA"/>
    <w:rsid w:val="0068021A"/>
    <w:rsid w:val="00775D58"/>
    <w:rsid w:val="007A086E"/>
    <w:rsid w:val="007A0D70"/>
    <w:rsid w:val="00820ACA"/>
    <w:rsid w:val="0084188F"/>
    <w:rsid w:val="00851422"/>
    <w:rsid w:val="00867F0F"/>
    <w:rsid w:val="00867F1E"/>
    <w:rsid w:val="00875A83"/>
    <w:rsid w:val="00896EA0"/>
    <w:rsid w:val="00897D7A"/>
    <w:rsid w:val="008D5A1B"/>
    <w:rsid w:val="008D681F"/>
    <w:rsid w:val="008E382E"/>
    <w:rsid w:val="008E55BB"/>
    <w:rsid w:val="00945751"/>
    <w:rsid w:val="00995F22"/>
    <w:rsid w:val="009B5731"/>
    <w:rsid w:val="009D52E2"/>
    <w:rsid w:val="00A24CD8"/>
    <w:rsid w:val="00A568D5"/>
    <w:rsid w:val="00A74177"/>
    <w:rsid w:val="00A95CB1"/>
    <w:rsid w:val="00AB1FAC"/>
    <w:rsid w:val="00AF19C8"/>
    <w:rsid w:val="00B1039F"/>
    <w:rsid w:val="00B1273F"/>
    <w:rsid w:val="00B13740"/>
    <w:rsid w:val="00B16D67"/>
    <w:rsid w:val="00B258FE"/>
    <w:rsid w:val="00B27D61"/>
    <w:rsid w:val="00B46FE1"/>
    <w:rsid w:val="00B553A7"/>
    <w:rsid w:val="00B84864"/>
    <w:rsid w:val="00BD7394"/>
    <w:rsid w:val="00C71D16"/>
    <w:rsid w:val="00C9276B"/>
    <w:rsid w:val="00CA13D9"/>
    <w:rsid w:val="00CA4F86"/>
    <w:rsid w:val="00CD595B"/>
    <w:rsid w:val="00CE6A2D"/>
    <w:rsid w:val="00D17017"/>
    <w:rsid w:val="00D23F47"/>
    <w:rsid w:val="00D809E8"/>
    <w:rsid w:val="00D87761"/>
    <w:rsid w:val="00D95DC8"/>
    <w:rsid w:val="00DB69FF"/>
    <w:rsid w:val="00DC2279"/>
    <w:rsid w:val="00E34146"/>
    <w:rsid w:val="00E70441"/>
    <w:rsid w:val="00E90B6A"/>
    <w:rsid w:val="00E975D6"/>
    <w:rsid w:val="00EC2297"/>
    <w:rsid w:val="00ED48D8"/>
    <w:rsid w:val="00EE01EA"/>
    <w:rsid w:val="00F12FD5"/>
    <w:rsid w:val="00F514A1"/>
    <w:rsid w:val="00FB24CA"/>
    <w:rsid w:val="00FC1D63"/>
    <w:rsid w:val="00FF2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DAC94-F1C7-404F-89AB-CE9F15AE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39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A4F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D7A"/>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025174"/>
    <w:pPr>
      <w:tabs>
        <w:tab w:val="center" w:pos="4419"/>
        <w:tab w:val="right" w:pos="8838"/>
      </w:tabs>
    </w:pPr>
  </w:style>
  <w:style w:type="character" w:customStyle="1" w:styleId="EncabezadoCar">
    <w:name w:val="Encabezado Car"/>
    <w:basedOn w:val="Fuentedeprrafopredeter"/>
    <w:link w:val="Encabezado"/>
    <w:uiPriority w:val="99"/>
    <w:rsid w:val="000251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5174"/>
    <w:pPr>
      <w:tabs>
        <w:tab w:val="center" w:pos="4419"/>
        <w:tab w:val="right" w:pos="8838"/>
      </w:tabs>
    </w:pPr>
  </w:style>
  <w:style w:type="character" w:customStyle="1" w:styleId="PiedepginaCar">
    <w:name w:val="Pie de página Car"/>
    <w:basedOn w:val="Fuentedeprrafopredeter"/>
    <w:link w:val="Piedepgina"/>
    <w:uiPriority w:val="99"/>
    <w:rsid w:val="0002517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46FE1"/>
    <w:rPr>
      <w:color w:val="0563C1" w:themeColor="hyperlink"/>
      <w:u w:val="single"/>
    </w:rPr>
  </w:style>
  <w:style w:type="character" w:customStyle="1" w:styleId="Ttulo2Car">
    <w:name w:val="Título 2 Car"/>
    <w:basedOn w:val="Fuentedeprrafopredeter"/>
    <w:link w:val="Ttulo2"/>
    <w:uiPriority w:val="9"/>
    <w:rsid w:val="00CA4F86"/>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4C24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41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FC1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2019-02-21T21:18:00Z</cp:lastPrinted>
  <dcterms:created xsi:type="dcterms:W3CDTF">2019-10-25T16:43:00Z</dcterms:created>
  <dcterms:modified xsi:type="dcterms:W3CDTF">2019-11-06T20:10:00Z</dcterms:modified>
</cp:coreProperties>
</file>