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FA042" w14:textId="77777777" w:rsidR="00A87A25" w:rsidRDefault="00A87A25" w:rsidP="00A87A25">
      <w:pPr>
        <w:spacing w:line="360" w:lineRule="auto"/>
      </w:pPr>
    </w:p>
    <w:p w14:paraId="419404DA" w14:textId="561BB28E" w:rsidR="00A87A25" w:rsidRPr="00E6537C" w:rsidRDefault="00A87A25" w:rsidP="00E6537C">
      <w:pPr>
        <w:tabs>
          <w:tab w:val="left" w:pos="4125"/>
        </w:tabs>
        <w:spacing w:after="0" w:line="240" w:lineRule="auto"/>
        <w:jc w:val="center"/>
        <w:rPr>
          <w:rFonts w:ascii="Century Gothic" w:hAnsi="Century Gothic"/>
          <w:b/>
          <w:sz w:val="24"/>
          <w:szCs w:val="24"/>
        </w:rPr>
      </w:pPr>
      <w:r w:rsidRPr="00E6537C">
        <w:rPr>
          <w:rFonts w:ascii="Century Gothic" w:hAnsi="Century Gothic"/>
          <w:b/>
          <w:sz w:val="24"/>
          <w:szCs w:val="24"/>
        </w:rPr>
        <w:t>“SERVICIO MÉDICO”</w:t>
      </w:r>
    </w:p>
    <w:p w14:paraId="668B0938" w14:textId="56E70C5A" w:rsidR="00A87A25" w:rsidRPr="00E6537C" w:rsidRDefault="00A87A25" w:rsidP="00E6537C">
      <w:pPr>
        <w:tabs>
          <w:tab w:val="left" w:pos="4125"/>
        </w:tabs>
        <w:spacing w:after="0" w:line="240" w:lineRule="auto"/>
        <w:jc w:val="center"/>
        <w:rPr>
          <w:rFonts w:ascii="Century Gothic" w:hAnsi="Century Gothic"/>
          <w:b/>
          <w:sz w:val="24"/>
          <w:szCs w:val="24"/>
        </w:rPr>
      </w:pPr>
      <w:r w:rsidRPr="00E6537C">
        <w:rPr>
          <w:rFonts w:ascii="Century Gothic" w:hAnsi="Century Gothic"/>
          <w:b/>
          <w:sz w:val="24"/>
          <w:szCs w:val="24"/>
        </w:rPr>
        <w:t>AVISO DE PRIVACIDAD INTEGRAL</w:t>
      </w:r>
    </w:p>
    <w:p w14:paraId="78D1B83A" w14:textId="77777777" w:rsidR="00E6537C" w:rsidRPr="00073011" w:rsidRDefault="00E6537C" w:rsidP="00E6537C">
      <w:pPr>
        <w:tabs>
          <w:tab w:val="left" w:pos="4125"/>
        </w:tabs>
        <w:spacing w:after="0" w:line="240" w:lineRule="auto"/>
        <w:jc w:val="center"/>
        <w:rPr>
          <w:rFonts w:ascii="Century Gothic" w:hAnsi="Century Gothic"/>
          <w:b/>
          <w:sz w:val="24"/>
          <w:szCs w:val="24"/>
        </w:rPr>
      </w:pPr>
    </w:p>
    <w:p w14:paraId="0CE6A8D8" w14:textId="2C273304" w:rsidR="00A87A25" w:rsidRDefault="00A87A25" w:rsidP="00884F16">
      <w:pPr>
        <w:spacing w:line="240" w:lineRule="auto"/>
        <w:jc w:val="both"/>
        <w:rPr>
          <w:rFonts w:ascii="Century Gothic" w:hAnsi="Century Gothic"/>
          <w:bCs/>
          <w:iCs/>
          <w:sz w:val="24"/>
          <w:szCs w:val="24"/>
        </w:rPr>
      </w:pPr>
      <w:r w:rsidRPr="00A87A25">
        <w:rPr>
          <w:rFonts w:ascii="Century Gothic" w:hAnsi="Century Gothic"/>
          <w:bCs/>
          <w:iCs/>
          <w:sz w:val="24"/>
          <w:szCs w:val="24"/>
        </w:rPr>
        <w:t xml:space="preserve">La Cámara de Diputados, con domicilio en Avenida Congreso de la Unión No. 66, Colonia El Parque, Alcaldía Venustiano Carranza, C.P. 15960, Ciudad de México, es la responsable del tratamiento de los datos personales que proporcione a la Dirección General de Servicios a Diputados a través de la Dirección de Servicios Médicos, mismo domicilio, edificio A, primer piso, quien los recabará y procesará. </w:t>
      </w:r>
    </w:p>
    <w:p w14:paraId="6DEE03B6" w14:textId="77777777" w:rsidR="00E6537C" w:rsidRPr="00A87A25" w:rsidRDefault="00E6537C" w:rsidP="00E6537C">
      <w:pPr>
        <w:spacing w:after="0" w:line="240" w:lineRule="auto"/>
        <w:jc w:val="both"/>
        <w:rPr>
          <w:rFonts w:ascii="Century Gothic" w:hAnsi="Century Gothic"/>
          <w:bCs/>
          <w:iCs/>
          <w:sz w:val="24"/>
          <w:szCs w:val="24"/>
        </w:rPr>
      </w:pPr>
    </w:p>
    <w:p w14:paraId="1A91F68F" w14:textId="082FF59E"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A.</w:t>
      </w:r>
      <w:r w:rsidRPr="00884F16">
        <w:rPr>
          <w:rFonts w:ascii="Century Gothic" w:hAnsi="Century Gothic"/>
          <w:b/>
          <w:bCs/>
          <w:sz w:val="24"/>
          <w:szCs w:val="24"/>
        </w:rPr>
        <w:tab/>
        <w:t>¿PARA QUÉ SERÁN UTILIZADOS SUS DATOS PERSONALES?</w:t>
      </w:r>
    </w:p>
    <w:p w14:paraId="32EE5D88" w14:textId="77777777" w:rsidR="00E6537C" w:rsidRPr="00884F16" w:rsidRDefault="00E6537C" w:rsidP="00E6537C">
      <w:pPr>
        <w:spacing w:after="0" w:line="240" w:lineRule="auto"/>
        <w:jc w:val="both"/>
        <w:rPr>
          <w:rFonts w:ascii="Century Gothic" w:hAnsi="Century Gothic"/>
          <w:b/>
          <w:bCs/>
          <w:sz w:val="24"/>
          <w:szCs w:val="24"/>
        </w:rPr>
      </w:pPr>
    </w:p>
    <w:p w14:paraId="6CAC7A07" w14:textId="7E1DA09B" w:rsidR="00A87A25" w:rsidRPr="00884F16" w:rsidRDefault="00A87A25" w:rsidP="00884F16">
      <w:pPr>
        <w:pStyle w:val="Prrafodelista"/>
        <w:numPr>
          <w:ilvl w:val="0"/>
          <w:numId w:val="1"/>
        </w:numPr>
        <w:spacing w:line="240" w:lineRule="auto"/>
        <w:jc w:val="both"/>
        <w:rPr>
          <w:rFonts w:ascii="Century Gothic" w:hAnsi="Century Gothic"/>
          <w:sz w:val="24"/>
          <w:szCs w:val="24"/>
        </w:rPr>
      </w:pPr>
      <w:r w:rsidRPr="00884F16">
        <w:rPr>
          <w:rFonts w:ascii="Century Gothic" w:hAnsi="Century Gothic"/>
          <w:sz w:val="24"/>
          <w:szCs w:val="24"/>
        </w:rPr>
        <w:t xml:space="preserve">Integración del expediente clínico. </w:t>
      </w:r>
    </w:p>
    <w:p w14:paraId="2FD25395" w14:textId="56EEFDD0" w:rsidR="00A87A25" w:rsidRPr="00884F16" w:rsidRDefault="00A87A25" w:rsidP="00884F16">
      <w:pPr>
        <w:pStyle w:val="Prrafodelista"/>
        <w:numPr>
          <w:ilvl w:val="0"/>
          <w:numId w:val="1"/>
        </w:numPr>
        <w:spacing w:line="240" w:lineRule="auto"/>
        <w:jc w:val="both"/>
        <w:rPr>
          <w:rFonts w:ascii="Century Gothic" w:hAnsi="Century Gothic"/>
          <w:sz w:val="24"/>
          <w:szCs w:val="24"/>
        </w:rPr>
      </w:pPr>
      <w:r w:rsidRPr="00884F16">
        <w:rPr>
          <w:rFonts w:ascii="Century Gothic" w:hAnsi="Century Gothic"/>
          <w:sz w:val="24"/>
          <w:szCs w:val="24"/>
        </w:rPr>
        <w:t>Brindar atención médica</w:t>
      </w:r>
      <w:r w:rsidR="008F236D">
        <w:rPr>
          <w:rFonts w:ascii="Century Gothic" w:hAnsi="Century Gothic"/>
          <w:sz w:val="24"/>
          <w:szCs w:val="24"/>
        </w:rPr>
        <w:t xml:space="preserve"> </w:t>
      </w:r>
      <w:r w:rsidRPr="00884F16">
        <w:rPr>
          <w:rFonts w:ascii="Century Gothic" w:hAnsi="Century Gothic"/>
          <w:sz w:val="24"/>
          <w:szCs w:val="24"/>
        </w:rPr>
        <w:t>al paciente que lo requiera o solicite, así como para dar seguimiento de la misma.</w:t>
      </w:r>
    </w:p>
    <w:p w14:paraId="32DD4A7B" w14:textId="0F986DC7" w:rsidR="00A87A25" w:rsidRPr="00884F16" w:rsidRDefault="00A87A25" w:rsidP="00884F16">
      <w:pPr>
        <w:pStyle w:val="Prrafodelista"/>
        <w:numPr>
          <w:ilvl w:val="0"/>
          <w:numId w:val="1"/>
        </w:numPr>
        <w:spacing w:line="240" w:lineRule="auto"/>
        <w:jc w:val="both"/>
        <w:rPr>
          <w:rFonts w:ascii="Century Gothic" w:hAnsi="Century Gothic"/>
          <w:sz w:val="24"/>
          <w:szCs w:val="24"/>
        </w:rPr>
      </w:pPr>
      <w:r w:rsidRPr="00884F16">
        <w:rPr>
          <w:rFonts w:ascii="Century Gothic" w:hAnsi="Century Gothic"/>
          <w:sz w:val="24"/>
          <w:szCs w:val="24"/>
        </w:rPr>
        <w:t xml:space="preserve">Para la Expedición de certificados médicos, historial clínico y justificantes médicos. </w:t>
      </w:r>
    </w:p>
    <w:p w14:paraId="6E7F11DE" w14:textId="1A25E72C" w:rsidR="00A87A25" w:rsidRPr="00884F16" w:rsidRDefault="00A87A25" w:rsidP="00884F16">
      <w:pPr>
        <w:pStyle w:val="Prrafodelista"/>
        <w:numPr>
          <w:ilvl w:val="0"/>
          <w:numId w:val="1"/>
        </w:numPr>
        <w:spacing w:line="240" w:lineRule="auto"/>
        <w:jc w:val="both"/>
        <w:rPr>
          <w:rFonts w:ascii="Century Gothic" w:hAnsi="Century Gothic"/>
          <w:sz w:val="24"/>
          <w:szCs w:val="24"/>
        </w:rPr>
      </w:pPr>
      <w:r w:rsidRPr="00884F16">
        <w:rPr>
          <w:rFonts w:ascii="Century Gothic" w:hAnsi="Century Gothic"/>
          <w:sz w:val="24"/>
          <w:szCs w:val="24"/>
        </w:rPr>
        <w:t>En caso de contingencia, identificar a pacientes o usuarios con factores de riesgo</w:t>
      </w:r>
      <w:r w:rsidR="008F236D">
        <w:rPr>
          <w:rFonts w:ascii="Century Gothic" w:hAnsi="Century Gothic"/>
          <w:sz w:val="24"/>
          <w:szCs w:val="24"/>
        </w:rPr>
        <w:t>, así como</w:t>
      </w:r>
    </w:p>
    <w:p w14:paraId="124DE031" w14:textId="1A971588" w:rsidR="00884F16" w:rsidRDefault="00A87A25" w:rsidP="00884F16">
      <w:pPr>
        <w:pStyle w:val="Prrafodelista"/>
        <w:numPr>
          <w:ilvl w:val="0"/>
          <w:numId w:val="1"/>
        </w:numPr>
        <w:spacing w:line="240" w:lineRule="auto"/>
        <w:jc w:val="both"/>
        <w:rPr>
          <w:rFonts w:ascii="Century Gothic" w:hAnsi="Century Gothic"/>
          <w:sz w:val="24"/>
          <w:szCs w:val="24"/>
        </w:rPr>
      </w:pPr>
      <w:r w:rsidRPr="00884F16">
        <w:rPr>
          <w:rFonts w:ascii="Century Gothic" w:hAnsi="Century Gothic"/>
          <w:sz w:val="24"/>
          <w:szCs w:val="24"/>
        </w:rPr>
        <w:t>Implementar acciones preventivas relacionadas con la emergencia sanitaria relacionada con el virus SARS-CoV-2.</w:t>
      </w:r>
    </w:p>
    <w:p w14:paraId="3121BB34" w14:textId="77777777" w:rsidR="00E6537C" w:rsidRPr="00E6537C" w:rsidRDefault="00E6537C" w:rsidP="00E6537C">
      <w:pPr>
        <w:pStyle w:val="Prrafodelista"/>
        <w:spacing w:line="240" w:lineRule="auto"/>
        <w:jc w:val="both"/>
        <w:rPr>
          <w:rFonts w:ascii="Century Gothic" w:hAnsi="Century Gothic"/>
          <w:sz w:val="24"/>
          <w:szCs w:val="24"/>
        </w:rPr>
      </w:pPr>
    </w:p>
    <w:p w14:paraId="0D939197" w14:textId="4952D264"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B.</w:t>
      </w:r>
      <w:r w:rsidRPr="00884F16">
        <w:rPr>
          <w:rFonts w:ascii="Century Gothic" w:hAnsi="Century Gothic"/>
          <w:b/>
          <w:bCs/>
          <w:sz w:val="24"/>
          <w:szCs w:val="24"/>
        </w:rPr>
        <w:tab/>
        <w:t>¿QUÉ DATOS PERSONALES SERÁN RECABADOS?</w:t>
      </w:r>
    </w:p>
    <w:p w14:paraId="095E30CE" w14:textId="77777777" w:rsidR="00E6537C" w:rsidRPr="00884F16" w:rsidRDefault="00E6537C" w:rsidP="00E6537C">
      <w:pPr>
        <w:spacing w:after="0" w:line="240" w:lineRule="auto"/>
        <w:jc w:val="both"/>
        <w:rPr>
          <w:rFonts w:ascii="Century Gothic" w:hAnsi="Century Gothic"/>
          <w:b/>
          <w:bCs/>
          <w:sz w:val="24"/>
          <w:szCs w:val="24"/>
        </w:rPr>
      </w:pPr>
    </w:p>
    <w:p w14:paraId="0161D3C2" w14:textId="7F3F820E" w:rsidR="00A87A25" w:rsidRPr="00A87A25" w:rsidRDefault="00884F16" w:rsidP="00884F16">
      <w:pPr>
        <w:spacing w:line="240" w:lineRule="auto"/>
        <w:jc w:val="both"/>
        <w:rPr>
          <w:rFonts w:ascii="Century Gothic" w:hAnsi="Century Gothic"/>
          <w:sz w:val="24"/>
          <w:szCs w:val="24"/>
        </w:rPr>
      </w:pPr>
      <w:r>
        <w:rPr>
          <w:rFonts w:ascii="Century Gothic" w:hAnsi="Century Gothic"/>
          <w:sz w:val="24"/>
          <w:szCs w:val="24"/>
        </w:rPr>
        <w:t>Para las finalidades antes señaladas se solicitarán los siguientes datos personales</w:t>
      </w:r>
      <w:r w:rsidR="00A87A25" w:rsidRPr="00A87A25">
        <w:rPr>
          <w:rFonts w:ascii="Century Gothic" w:hAnsi="Century Gothic"/>
          <w:sz w:val="24"/>
          <w:szCs w:val="24"/>
        </w:rPr>
        <w:t xml:space="preserve">: </w:t>
      </w:r>
    </w:p>
    <w:p w14:paraId="210575A5" w14:textId="778208C5"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Nombre completo.</w:t>
      </w:r>
    </w:p>
    <w:p w14:paraId="697F0F4F" w14:textId="268F54D8"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Datos laborales.</w:t>
      </w:r>
    </w:p>
    <w:p w14:paraId="4A7B4345" w14:textId="54C35F9F"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Sexo.</w:t>
      </w:r>
    </w:p>
    <w:p w14:paraId="75D09012" w14:textId="7DF264CC"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Edad.</w:t>
      </w:r>
    </w:p>
    <w:p w14:paraId="5D33F2DB" w14:textId="16F341E2"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Teléfono particular.</w:t>
      </w:r>
    </w:p>
    <w:p w14:paraId="2CF8A030" w14:textId="70492772"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Firma.</w:t>
      </w:r>
    </w:p>
    <w:p w14:paraId="2803B838" w14:textId="3B2232B7" w:rsidR="00A87A25"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Teléfono celular.</w:t>
      </w:r>
    </w:p>
    <w:p w14:paraId="2A006502" w14:textId="1127F891" w:rsidR="008F236D" w:rsidRDefault="008F236D" w:rsidP="00884F16">
      <w:pPr>
        <w:pStyle w:val="Prrafodelista"/>
        <w:numPr>
          <w:ilvl w:val="0"/>
          <w:numId w:val="4"/>
        </w:numPr>
        <w:spacing w:line="240" w:lineRule="auto"/>
        <w:jc w:val="both"/>
        <w:rPr>
          <w:rFonts w:ascii="Century Gothic" w:hAnsi="Century Gothic"/>
          <w:sz w:val="24"/>
          <w:szCs w:val="24"/>
        </w:rPr>
      </w:pPr>
      <w:r>
        <w:rPr>
          <w:rFonts w:ascii="Century Gothic" w:hAnsi="Century Gothic"/>
          <w:sz w:val="24"/>
          <w:szCs w:val="24"/>
        </w:rPr>
        <w:t>Correo electrónico.</w:t>
      </w:r>
    </w:p>
    <w:p w14:paraId="65DB6087" w14:textId="5A38521B" w:rsidR="00884F16" w:rsidRDefault="00884F16" w:rsidP="00E6537C">
      <w:pPr>
        <w:pStyle w:val="Prrafodelista"/>
        <w:spacing w:after="0" w:line="240" w:lineRule="auto"/>
        <w:ind w:left="1065"/>
        <w:jc w:val="both"/>
        <w:rPr>
          <w:rFonts w:ascii="Century Gothic" w:hAnsi="Century Gothic"/>
          <w:sz w:val="24"/>
          <w:szCs w:val="24"/>
        </w:rPr>
      </w:pPr>
    </w:p>
    <w:p w14:paraId="3DB2AF93" w14:textId="0B06651C" w:rsidR="00E6537C" w:rsidRDefault="00E6537C" w:rsidP="00E6537C">
      <w:pPr>
        <w:pStyle w:val="Prrafodelista"/>
        <w:spacing w:after="0" w:line="240" w:lineRule="auto"/>
        <w:ind w:left="1065"/>
        <w:jc w:val="both"/>
        <w:rPr>
          <w:rFonts w:ascii="Century Gothic" w:hAnsi="Century Gothic"/>
          <w:sz w:val="24"/>
          <w:szCs w:val="24"/>
        </w:rPr>
      </w:pPr>
    </w:p>
    <w:p w14:paraId="3500A7DA" w14:textId="753436C6" w:rsidR="00E6537C" w:rsidRPr="008F236D" w:rsidRDefault="00E6537C" w:rsidP="008F236D">
      <w:pPr>
        <w:spacing w:after="0" w:line="240" w:lineRule="auto"/>
        <w:jc w:val="both"/>
        <w:rPr>
          <w:rFonts w:ascii="Century Gothic" w:hAnsi="Century Gothic"/>
          <w:sz w:val="24"/>
          <w:szCs w:val="24"/>
        </w:rPr>
      </w:pPr>
    </w:p>
    <w:p w14:paraId="6F264F4D" w14:textId="77777777" w:rsidR="00E6537C" w:rsidRPr="00884F16" w:rsidRDefault="00E6537C" w:rsidP="00E6537C">
      <w:pPr>
        <w:pStyle w:val="Prrafodelista"/>
        <w:spacing w:after="0" w:line="240" w:lineRule="auto"/>
        <w:ind w:left="1065"/>
        <w:jc w:val="both"/>
        <w:rPr>
          <w:rFonts w:ascii="Century Gothic" w:hAnsi="Century Gothic"/>
          <w:sz w:val="24"/>
          <w:szCs w:val="24"/>
        </w:rPr>
      </w:pPr>
    </w:p>
    <w:p w14:paraId="11F1952B" w14:textId="77777777" w:rsidR="001C7583" w:rsidRDefault="001C7583" w:rsidP="00884F16">
      <w:pPr>
        <w:spacing w:line="240" w:lineRule="auto"/>
        <w:jc w:val="both"/>
        <w:rPr>
          <w:rFonts w:ascii="Century Gothic" w:hAnsi="Century Gothic"/>
          <w:sz w:val="24"/>
          <w:szCs w:val="24"/>
        </w:rPr>
      </w:pPr>
    </w:p>
    <w:p w14:paraId="059B761C" w14:textId="76DCDC05" w:rsidR="00A87A25" w:rsidRDefault="00884F16" w:rsidP="00884F16">
      <w:pPr>
        <w:spacing w:line="240" w:lineRule="auto"/>
        <w:jc w:val="both"/>
        <w:rPr>
          <w:rFonts w:ascii="Century Gothic" w:hAnsi="Century Gothic"/>
          <w:sz w:val="24"/>
          <w:szCs w:val="24"/>
        </w:rPr>
      </w:pPr>
      <w:r>
        <w:rPr>
          <w:rFonts w:ascii="Century Gothic" w:hAnsi="Century Gothic"/>
          <w:sz w:val="24"/>
          <w:szCs w:val="24"/>
        </w:rPr>
        <w:t>Asimismo, se solicitarán</w:t>
      </w:r>
      <w:r w:rsidR="00A87A25" w:rsidRPr="00A87A25">
        <w:rPr>
          <w:rFonts w:ascii="Century Gothic" w:hAnsi="Century Gothic"/>
          <w:sz w:val="24"/>
          <w:szCs w:val="24"/>
        </w:rPr>
        <w:t xml:space="preserve"> los siguientes datos sensibles, en su caso:</w:t>
      </w:r>
    </w:p>
    <w:p w14:paraId="298A8DA3" w14:textId="77777777" w:rsidR="00E6537C" w:rsidRPr="00A87A25" w:rsidRDefault="00E6537C" w:rsidP="00E6537C">
      <w:pPr>
        <w:spacing w:after="0" w:line="240" w:lineRule="auto"/>
        <w:jc w:val="both"/>
        <w:rPr>
          <w:rFonts w:ascii="Century Gothic" w:hAnsi="Century Gothic"/>
          <w:sz w:val="24"/>
          <w:szCs w:val="24"/>
        </w:rPr>
      </w:pPr>
    </w:p>
    <w:p w14:paraId="380ECEF6" w14:textId="40E49655"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Antecedentes médicos o patológicos.</w:t>
      </w:r>
    </w:p>
    <w:p w14:paraId="7FB9938D" w14:textId="43257B60" w:rsidR="00E6537C" w:rsidRPr="00E6537C" w:rsidRDefault="00A87A25" w:rsidP="00E6537C">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Referencias o descripción de sintomatologías.</w:t>
      </w:r>
    </w:p>
    <w:p w14:paraId="02402DB4" w14:textId="76178797"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Detección de enfermedades.</w:t>
      </w:r>
    </w:p>
    <w:p w14:paraId="73260C75" w14:textId="28F37FDD"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Discapacidades.</w:t>
      </w:r>
    </w:p>
    <w:p w14:paraId="15B8DBF2" w14:textId="18B64147"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Intervenciones quirúrgicas.</w:t>
      </w:r>
    </w:p>
    <w:p w14:paraId="6FDA8BA2" w14:textId="1243A464"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Alergias.</w:t>
      </w:r>
    </w:p>
    <w:p w14:paraId="2E2BB2F3" w14:textId="114AF687"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Medicación actual.</w:t>
      </w:r>
    </w:p>
    <w:p w14:paraId="5D7CD9BC" w14:textId="66D21B20"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Padecimientos.</w:t>
      </w:r>
    </w:p>
    <w:p w14:paraId="19B9E9C0" w14:textId="3F34CE45"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Estado físico.</w:t>
      </w:r>
    </w:p>
    <w:p w14:paraId="0C49262C" w14:textId="4447519F" w:rsidR="00A87A25"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 xml:space="preserve">Grupo sanguíneo. </w:t>
      </w:r>
    </w:p>
    <w:p w14:paraId="56A6C2C9" w14:textId="65E6339E" w:rsidR="00884F16" w:rsidRPr="00884F16"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Estado de gravidez</w:t>
      </w:r>
      <w:r w:rsidR="00884F16" w:rsidRPr="00884F16">
        <w:rPr>
          <w:rFonts w:ascii="Century Gothic" w:hAnsi="Century Gothic"/>
          <w:sz w:val="24"/>
          <w:szCs w:val="24"/>
        </w:rPr>
        <w:t>.</w:t>
      </w:r>
    </w:p>
    <w:p w14:paraId="329F584D" w14:textId="1DA39A91" w:rsidR="00A87A25" w:rsidRDefault="00A87A25" w:rsidP="00884F16">
      <w:pPr>
        <w:pStyle w:val="Prrafodelista"/>
        <w:numPr>
          <w:ilvl w:val="0"/>
          <w:numId w:val="4"/>
        </w:numPr>
        <w:spacing w:line="240" w:lineRule="auto"/>
        <w:jc w:val="both"/>
        <w:rPr>
          <w:rFonts w:ascii="Century Gothic" w:hAnsi="Century Gothic"/>
          <w:sz w:val="24"/>
          <w:szCs w:val="24"/>
        </w:rPr>
      </w:pPr>
      <w:r w:rsidRPr="00884F16">
        <w:rPr>
          <w:rFonts w:ascii="Century Gothic" w:hAnsi="Century Gothic"/>
          <w:sz w:val="24"/>
          <w:szCs w:val="24"/>
        </w:rPr>
        <w:t>Características emocionales.</w:t>
      </w:r>
    </w:p>
    <w:p w14:paraId="286D7489" w14:textId="77777777" w:rsidR="00884F16" w:rsidRPr="00884F16" w:rsidRDefault="00884F16" w:rsidP="00E6537C">
      <w:pPr>
        <w:pStyle w:val="Prrafodelista"/>
        <w:spacing w:after="0" w:line="240" w:lineRule="auto"/>
        <w:ind w:left="1065"/>
        <w:jc w:val="both"/>
        <w:rPr>
          <w:rFonts w:ascii="Century Gothic" w:hAnsi="Century Gothic"/>
          <w:sz w:val="24"/>
          <w:szCs w:val="24"/>
        </w:rPr>
      </w:pPr>
    </w:p>
    <w:p w14:paraId="1D49A6AD" w14:textId="030489B0"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C.</w:t>
      </w:r>
      <w:r w:rsidRPr="00884F16">
        <w:rPr>
          <w:rFonts w:ascii="Century Gothic" w:hAnsi="Century Gothic"/>
          <w:b/>
          <w:bCs/>
          <w:sz w:val="24"/>
          <w:szCs w:val="24"/>
        </w:rPr>
        <w:tab/>
        <w:t xml:space="preserve">TRANSFERENCIA DE DATOS PERSONALES </w:t>
      </w:r>
    </w:p>
    <w:p w14:paraId="6022E9F2" w14:textId="77777777" w:rsidR="00E6537C" w:rsidRPr="00884F16" w:rsidRDefault="00E6537C" w:rsidP="00E6537C">
      <w:pPr>
        <w:spacing w:after="0" w:line="240" w:lineRule="auto"/>
        <w:jc w:val="both"/>
        <w:rPr>
          <w:rFonts w:ascii="Century Gothic" w:hAnsi="Century Gothic"/>
          <w:b/>
          <w:bCs/>
          <w:sz w:val="24"/>
          <w:szCs w:val="24"/>
        </w:rPr>
      </w:pPr>
    </w:p>
    <w:p w14:paraId="311EBD76" w14:textId="1B8AF063" w:rsidR="00E6537C"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Le informamos que no transferiremos sus datos, salvo en los casos a que se refiere el artículo 70 de la Ley General de Protección de Datos Personales en Posesión de Sujetos Obligados.</w:t>
      </w:r>
    </w:p>
    <w:p w14:paraId="3C34CB33" w14:textId="77777777" w:rsidR="00E6537C" w:rsidRPr="00A87A25" w:rsidRDefault="00E6537C" w:rsidP="00E6537C">
      <w:pPr>
        <w:spacing w:after="0" w:line="240" w:lineRule="auto"/>
        <w:jc w:val="both"/>
        <w:rPr>
          <w:rFonts w:ascii="Century Gothic" w:hAnsi="Century Gothic"/>
          <w:sz w:val="24"/>
          <w:szCs w:val="24"/>
        </w:rPr>
      </w:pPr>
    </w:p>
    <w:p w14:paraId="4DD9F1B2" w14:textId="65DE62DC"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D. ¿CÓMO PUEDE ACCEDER, ¿RECTIFICAR, CANCELAR U OPONERSE AL USO DE SUS DATOS PERSONALES Y DATOS SENSIBLES?</w:t>
      </w:r>
    </w:p>
    <w:p w14:paraId="1F838D68" w14:textId="77777777" w:rsidR="00E6537C" w:rsidRPr="00884F16" w:rsidRDefault="00E6537C" w:rsidP="00E6537C">
      <w:pPr>
        <w:spacing w:after="0" w:line="240" w:lineRule="auto"/>
        <w:jc w:val="both"/>
        <w:rPr>
          <w:rFonts w:ascii="Century Gothic" w:hAnsi="Century Gothic"/>
          <w:b/>
          <w:bCs/>
          <w:sz w:val="24"/>
          <w:szCs w:val="24"/>
        </w:rPr>
      </w:pPr>
    </w:p>
    <w:p w14:paraId="2A62C4F2" w14:textId="7EC2946D" w:rsidR="00A87A25" w:rsidRPr="00A87A25"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Usted tiene derecho de acceder a sus datos personales que poseemos y a los detalles del tratamiento de los mismos, así como a rectificarlos en caso de ser inexactos o incompletos; cancelarlos cuando considere que no se requieren para alguna de las finalidades señalados en el presente aviso de privacidad, estén siendo utilizados para finalidades no consentidas o haya finalizado la relación contractual o de servicio, o bien, oponerse al tratamiento de los mismos para fines específicos de conformidad con lo establecido en el Título Tercero, Capítulo Primero y Segundo de la Ley General de Protección de Datos Personales en Posesión de Sujetos Obligados.</w:t>
      </w:r>
    </w:p>
    <w:p w14:paraId="6D325C52" w14:textId="77777777" w:rsidR="008F236D"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 xml:space="preserve">Podrá conocer el procedimiento, los medios, así como ejercer sus derechos de acceso, rectificación, cancelación u oposición de sus datos personales (derechos ARCO) directamente ante la Unidad de Transparencia de este Órgano Legislativo, </w:t>
      </w:r>
    </w:p>
    <w:p w14:paraId="3F53299D" w14:textId="77777777" w:rsidR="008F236D" w:rsidRDefault="008F236D" w:rsidP="008F236D">
      <w:pPr>
        <w:spacing w:after="0" w:line="240" w:lineRule="auto"/>
        <w:jc w:val="both"/>
        <w:rPr>
          <w:rFonts w:ascii="Century Gothic" w:hAnsi="Century Gothic"/>
          <w:sz w:val="24"/>
          <w:szCs w:val="24"/>
        </w:rPr>
      </w:pPr>
    </w:p>
    <w:p w14:paraId="314AB06C" w14:textId="400C9F97" w:rsidR="00A87A25" w:rsidRPr="00A87A25"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 xml:space="preserve">ubicada en Avenida Congreso de la Unión No. 66, Edificio “E”, Planta Baja, ala Norte, Colonia El Parque, Alcaldía Venustiano Carranza, Ciudad de México, C.P. 15960, en el teléfono 50360000 ext. 55113; o bien, a través de la Plataforma Nacional de Transparencia (http://www.plataformadetransparencia.org.mx/).   </w:t>
      </w:r>
    </w:p>
    <w:p w14:paraId="01A55775" w14:textId="2AFF0203" w:rsidR="00884F16"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 xml:space="preserve">La Unidad de Transparencia, comunicará al solicitante, en un plazo no mayor a veinte días hábiles contados a partir del día siguiente en que fue recibida </w:t>
      </w:r>
      <w:r w:rsidR="00E6537C" w:rsidRPr="00A87A25">
        <w:rPr>
          <w:rFonts w:ascii="Century Gothic" w:hAnsi="Century Gothic"/>
          <w:sz w:val="24"/>
          <w:szCs w:val="24"/>
        </w:rPr>
        <w:t xml:space="preserve">la </w:t>
      </w:r>
      <w:r w:rsidR="00E6537C">
        <w:rPr>
          <w:rFonts w:ascii="Century Gothic" w:hAnsi="Century Gothic"/>
          <w:sz w:val="24"/>
          <w:szCs w:val="24"/>
        </w:rPr>
        <w:t>solicitud</w:t>
      </w:r>
      <w:r w:rsidRPr="00A87A25">
        <w:rPr>
          <w:rFonts w:ascii="Century Gothic" w:hAnsi="Century Gothic"/>
          <w:sz w:val="24"/>
          <w:szCs w:val="24"/>
        </w:rPr>
        <w:t>, el acceso, la cancelación o rectificación, o en su caso, las razones o fundamento por las cuales no procedieron dichas acciones.</w:t>
      </w:r>
    </w:p>
    <w:p w14:paraId="408352E8" w14:textId="3F18CF1D" w:rsidR="00A87A25" w:rsidRPr="00A87A25"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 xml:space="preserve">La entrega de los Datos Personales será gratuita, debiendo cubrir el titular únicamente los gastos de reproducción, certificación o envío conforme a la normatividad que resulte aplicable. </w:t>
      </w:r>
    </w:p>
    <w:p w14:paraId="5551E09D" w14:textId="5F9E872D" w:rsidR="00A87A25"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Cuando el titular proporcione el medio magnético, electrónico o el mecanismo necesario para reproducir los datos personales, los mismos serán entregados sin costo a éste.</w:t>
      </w:r>
    </w:p>
    <w:p w14:paraId="5FB4AC8D" w14:textId="77777777" w:rsidR="00E6537C" w:rsidRPr="00A87A25" w:rsidRDefault="00E6537C" w:rsidP="00E6537C">
      <w:pPr>
        <w:spacing w:after="0" w:line="240" w:lineRule="auto"/>
        <w:jc w:val="both"/>
        <w:rPr>
          <w:rFonts w:ascii="Century Gothic" w:hAnsi="Century Gothic"/>
          <w:sz w:val="24"/>
          <w:szCs w:val="24"/>
        </w:rPr>
      </w:pPr>
    </w:p>
    <w:p w14:paraId="6F846991" w14:textId="60C4CFBB"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 xml:space="preserve">E. ¿CÓMO PUEDE MANIFESTAR SU NEGATIVA AL TRATAMIENTO DE SUS DATOS PERSONALES Y DATOS SENSIBLES PARA LAS FINALIDADES ANTES DESCRITAS? </w:t>
      </w:r>
    </w:p>
    <w:p w14:paraId="79621A56" w14:textId="77777777" w:rsidR="00E6537C" w:rsidRPr="00884F16" w:rsidRDefault="00E6537C" w:rsidP="00E6537C">
      <w:pPr>
        <w:spacing w:after="0" w:line="240" w:lineRule="auto"/>
        <w:jc w:val="both"/>
        <w:rPr>
          <w:rFonts w:ascii="Century Gothic" w:hAnsi="Century Gothic"/>
          <w:b/>
          <w:bCs/>
          <w:sz w:val="24"/>
          <w:szCs w:val="24"/>
        </w:rPr>
      </w:pPr>
    </w:p>
    <w:p w14:paraId="44E3B812" w14:textId="15E96D6E" w:rsidR="00A87A25" w:rsidRPr="00A87A25"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Nos comprometemos a tomar las medidas necesarias para proteger la información que se nos hace llegar, la cual será resguardada en nuestra base de datos; para poder limitar el uso o divulgación de sus datos personales, así como para manifestar su negativa al tratamiento, ponemos a disposición el correo electrónico: transparencia.solicitudes@diputados.gob.mx, en el teléfono 50360000, extensiones 66149, 8129 y 55113 o directamente en las instalaciones de la Unidad de Transparencia, edificio E, PB, ala norte.</w:t>
      </w:r>
    </w:p>
    <w:p w14:paraId="3BAB54BB" w14:textId="5F2F33CD" w:rsidR="00A87A25"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 xml:space="preserve">Sin embargo, le informamos que sus datos personales requeridos son necesarios para poder dar atención al presente tratamiento; y en caso de que sean difundidos requerimos su consentimiento expreso. </w:t>
      </w:r>
    </w:p>
    <w:p w14:paraId="30E33855" w14:textId="77777777" w:rsidR="00E6537C" w:rsidRPr="00A87A25" w:rsidRDefault="00E6537C" w:rsidP="00E6537C">
      <w:pPr>
        <w:spacing w:after="0" w:line="240" w:lineRule="auto"/>
        <w:jc w:val="both"/>
        <w:rPr>
          <w:rFonts w:ascii="Century Gothic" w:hAnsi="Century Gothic"/>
          <w:sz w:val="24"/>
          <w:szCs w:val="24"/>
        </w:rPr>
      </w:pPr>
    </w:p>
    <w:p w14:paraId="0BA3C03F" w14:textId="7FF15754"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 xml:space="preserve">F. ¿CÓMO PUEDE CONOCER LOS CAMBIOS A ESTE AVISO DE PRIVACIDAD? </w:t>
      </w:r>
    </w:p>
    <w:p w14:paraId="68B04100" w14:textId="77777777" w:rsidR="00E6537C" w:rsidRPr="00884F16" w:rsidRDefault="00E6537C" w:rsidP="00E6537C">
      <w:pPr>
        <w:spacing w:after="0" w:line="240" w:lineRule="auto"/>
        <w:jc w:val="both"/>
        <w:rPr>
          <w:rFonts w:ascii="Century Gothic" w:hAnsi="Century Gothic"/>
          <w:b/>
          <w:bCs/>
          <w:sz w:val="24"/>
          <w:szCs w:val="24"/>
        </w:rPr>
      </w:pPr>
    </w:p>
    <w:p w14:paraId="24D19D3F" w14:textId="77777777" w:rsidR="008F236D" w:rsidRDefault="00A87A25" w:rsidP="00884F16">
      <w:pPr>
        <w:spacing w:line="240" w:lineRule="auto"/>
        <w:jc w:val="both"/>
        <w:rPr>
          <w:rFonts w:ascii="Century Gothic" w:hAnsi="Century Gothic"/>
          <w:sz w:val="24"/>
          <w:szCs w:val="24"/>
        </w:rPr>
      </w:pPr>
      <w:r w:rsidRPr="00A87A25">
        <w:rPr>
          <w:rFonts w:ascii="Century Gothic" w:hAnsi="Century Gothic"/>
          <w:sz w:val="24"/>
          <w:szCs w:val="24"/>
        </w:rPr>
        <w:t xml:space="preserve">La Dirección de Servicios Médicos, se reserva su derecho a realizar cambios en el presente aviso de privacidad, los cuales serán dados a conocer a través del Sitio Electrónico de la Cámara de Diputados: </w:t>
      </w:r>
    </w:p>
    <w:p w14:paraId="0A00832F" w14:textId="5BD0EEEF" w:rsidR="008F236D" w:rsidRDefault="008F236D" w:rsidP="00884F16">
      <w:pPr>
        <w:spacing w:line="240" w:lineRule="auto"/>
        <w:jc w:val="both"/>
        <w:rPr>
          <w:rFonts w:ascii="Century Gothic" w:hAnsi="Century Gothic"/>
          <w:sz w:val="24"/>
          <w:szCs w:val="24"/>
        </w:rPr>
      </w:pPr>
    </w:p>
    <w:p w14:paraId="01D5AC39" w14:textId="13C92161" w:rsidR="00A87A25" w:rsidRDefault="008F236D" w:rsidP="00884F16">
      <w:pPr>
        <w:spacing w:line="240" w:lineRule="auto"/>
        <w:jc w:val="both"/>
        <w:rPr>
          <w:rFonts w:ascii="Century Gothic" w:hAnsi="Century Gothic"/>
          <w:sz w:val="24"/>
          <w:szCs w:val="24"/>
        </w:rPr>
      </w:pPr>
      <w:hyperlink r:id="rId7" w:history="1">
        <w:r w:rsidRPr="008F236D">
          <w:rPr>
            <w:rStyle w:val="Hipervnculo"/>
            <w:rFonts w:ascii="Century Gothic" w:hAnsi="Century Gothic"/>
            <w:sz w:val="24"/>
            <w:szCs w:val="24"/>
          </w:rPr>
          <w:t>http://transparencia.diputados.gob.mx/home/avisoPrivacidad</w:t>
        </w:r>
      </w:hyperlink>
      <w:r w:rsidR="00A87A25" w:rsidRPr="00A87A25">
        <w:rPr>
          <w:rFonts w:ascii="Century Gothic" w:hAnsi="Century Gothic"/>
          <w:sz w:val="24"/>
          <w:szCs w:val="24"/>
        </w:rPr>
        <w:t>, o de manera presencial en las instalaciones de la Dirección</w:t>
      </w:r>
      <w:r w:rsidR="00884F16">
        <w:rPr>
          <w:rFonts w:ascii="Century Gothic" w:hAnsi="Century Gothic"/>
          <w:sz w:val="24"/>
          <w:szCs w:val="24"/>
        </w:rPr>
        <w:t xml:space="preserve"> de Servicios Médico.</w:t>
      </w:r>
    </w:p>
    <w:p w14:paraId="5EF4C5A1" w14:textId="77777777" w:rsidR="00E6537C" w:rsidRPr="00A87A25" w:rsidRDefault="00E6537C" w:rsidP="00E6537C">
      <w:pPr>
        <w:spacing w:after="0" w:line="240" w:lineRule="auto"/>
        <w:jc w:val="both"/>
        <w:rPr>
          <w:rFonts w:ascii="Century Gothic" w:hAnsi="Century Gothic"/>
          <w:sz w:val="24"/>
          <w:szCs w:val="24"/>
        </w:rPr>
      </w:pPr>
    </w:p>
    <w:p w14:paraId="112E2FC3" w14:textId="3B3A50D3" w:rsidR="00A87A25" w:rsidRDefault="00A87A25" w:rsidP="00884F16">
      <w:pPr>
        <w:spacing w:line="240" w:lineRule="auto"/>
        <w:jc w:val="both"/>
        <w:rPr>
          <w:rFonts w:ascii="Century Gothic" w:hAnsi="Century Gothic"/>
          <w:b/>
          <w:bCs/>
          <w:sz w:val="24"/>
          <w:szCs w:val="24"/>
        </w:rPr>
      </w:pPr>
      <w:r w:rsidRPr="00884F16">
        <w:rPr>
          <w:rFonts w:ascii="Century Gothic" w:hAnsi="Century Gothic"/>
          <w:b/>
          <w:bCs/>
          <w:sz w:val="24"/>
          <w:szCs w:val="24"/>
        </w:rPr>
        <w:t>G. FUNDAMENTO LEGAL.</w:t>
      </w:r>
    </w:p>
    <w:p w14:paraId="473B7E4D" w14:textId="77777777" w:rsidR="00E6537C" w:rsidRPr="00884F16" w:rsidRDefault="00E6537C" w:rsidP="00E6537C">
      <w:pPr>
        <w:spacing w:after="0" w:line="240" w:lineRule="auto"/>
        <w:jc w:val="both"/>
        <w:rPr>
          <w:rFonts w:ascii="Century Gothic" w:hAnsi="Century Gothic"/>
          <w:b/>
          <w:bCs/>
          <w:sz w:val="24"/>
          <w:szCs w:val="24"/>
        </w:rPr>
      </w:pPr>
    </w:p>
    <w:p w14:paraId="6041CCA6" w14:textId="2FF4588F" w:rsidR="00A87A25" w:rsidRPr="00073011" w:rsidRDefault="00DB448B" w:rsidP="00884F16">
      <w:pPr>
        <w:spacing w:line="240" w:lineRule="auto"/>
        <w:jc w:val="both"/>
        <w:rPr>
          <w:rFonts w:ascii="Century Gothic" w:hAnsi="Century Gothic"/>
          <w:i/>
          <w:sz w:val="24"/>
          <w:szCs w:val="24"/>
        </w:rPr>
      </w:pPr>
      <w:r w:rsidRPr="00A87A25">
        <w:rPr>
          <w:rFonts w:ascii="Century Gothic" w:hAnsi="Century Gothic"/>
          <w:sz w:val="24"/>
          <w:szCs w:val="24"/>
        </w:rPr>
        <w:t xml:space="preserve">Norma para Regular la Prestación de los Servicios Médicos en la Cámara de Diputados </w:t>
      </w:r>
      <w:r>
        <w:rPr>
          <w:rFonts w:ascii="Century Gothic" w:hAnsi="Century Gothic"/>
          <w:sz w:val="24"/>
          <w:szCs w:val="24"/>
        </w:rPr>
        <w:t>(publicada en la Gaceta Parlamentaria el 21.04.2006)</w:t>
      </w:r>
      <w:r w:rsidR="003F4996">
        <w:rPr>
          <w:rFonts w:ascii="Century Gothic" w:hAnsi="Century Gothic"/>
          <w:sz w:val="24"/>
          <w:szCs w:val="24"/>
        </w:rPr>
        <w:t>;</w:t>
      </w:r>
      <w:r>
        <w:rPr>
          <w:rFonts w:ascii="Century Gothic" w:hAnsi="Century Gothic"/>
          <w:sz w:val="24"/>
          <w:szCs w:val="24"/>
        </w:rPr>
        <w:t xml:space="preserve"> </w:t>
      </w:r>
      <w:r w:rsidR="003F4996">
        <w:rPr>
          <w:rFonts w:ascii="Century Gothic" w:hAnsi="Century Gothic"/>
          <w:sz w:val="24"/>
          <w:szCs w:val="24"/>
        </w:rPr>
        <w:t xml:space="preserve">artículos 49 </w:t>
      </w:r>
      <w:r w:rsidR="003F4996" w:rsidRPr="00A87A25">
        <w:rPr>
          <w:rFonts w:ascii="Century Gothic" w:hAnsi="Century Gothic"/>
          <w:sz w:val="24"/>
          <w:szCs w:val="24"/>
        </w:rPr>
        <w:t>del Reglamento de la Cámara de Diputados</w:t>
      </w:r>
      <w:r w:rsidR="003F4996" w:rsidRPr="00A87A25">
        <w:rPr>
          <w:rFonts w:ascii="Century Gothic" w:hAnsi="Century Gothic"/>
          <w:sz w:val="24"/>
          <w:szCs w:val="24"/>
        </w:rPr>
        <w:t xml:space="preserve"> </w:t>
      </w:r>
      <w:r w:rsidR="003F4996">
        <w:rPr>
          <w:rFonts w:ascii="Century Gothic" w:hAnsi="Century Gothic"/>
          <w:sz w:val="24"/>
          <w:szCs w:val="24"/>
        </w:rPr>
        <w:t xml:space="preserve">(publicado DOF: 24.12.2010, última reforma DOF: 18.12.2019); </w:t>
      </w:r>
      <w:r w:rsidR="00A87A25" w:rsidRPr="00A87A25">
        <w:rPr>
          <w:rFonts w:ascii="Century Gothic" w:hAnsi="Century Gothic"/>
          <w:sz w:val="24"/>
          <w:szCs w:val="24"/>
        </w:rPr>
        <w:t>3 fracción II, 4, 16, 17, 18, 23, 25, 26, 28, 29 y 31 de la Ley General de Protección de Datos Personales en Posesión de Sujetos Obligados</w:t>
      </w:r>
      <w:r w:rsidR="003F4996">
        <w:rPr>
          <w:rFonts w:ascii="Century Gothic" w:hAnsi="Century Gothic"/>
          <w:sz w:val="24"/>
          <w:szCs w:val="24"/>
        </w:rPr>
        <w:t xml:space="preserve"> (publicada en el DOF: 26.01.2017, sin reformas)</w:t>
      </w:r>
      <w:r w:rsidR="00A87A25" w:rsidRPr="00A87A25">
        <w:rPr>
          <w:rFonts w:ascii="Century Gothic" w:hAnsi="Century Gothic"/>
          <w:sz w:val="24"/>
          <w:szCs w:val="24"/>
        </w:rPr>
        <w:t>; 68 y 116 de la Ley General de Transparencia y Acceso a la Información Pública</w:t>
      </w:r>
      <w:r w:rsidR="003F4996">
        <w:rPr>
          <w:rFonts w:ascii="Century Gothic" w:hAnsi="Century Gothic"/>
          <w:sz w:val="24"/>
          <w:szCs w:val="24"/>
        </w:rPr>
        <w:t xml:space="preserve"> </w:t>
      </w:r>
      <w:r w:rsidR="003F4996">
        <w:rPr>
          <w:rFonts w:ascii="Century Gothic" w:hAnsi="Century Gothic"/>
          <w:sz w:val="24"/>
          <w:szCs w:val="24"/>
        </w:rPr>
        <w:t>(publicad</w:t>
      </w:r>
      <w:r w:rsidR="003F4996">
        <w:rPr>
          <w:rFonts w:ascii="Century Gothic" w:hAnsi="Century Gothic"/>
          <w:sz w:val="24"/>
          <w:szCs w:val="24"/>
        </w:rPr>
        <w:t>a</w:t>
      </w:r>
      <w:r w:rsidR="003F4996">
        <w:rPr>
          <w:rFonts w:ascii="Century Gothic" w:hAnsi="Century Gothic"/>
          <w:sz w:val="24"/>
          <w:szCs w:val="24"/>
        </w:rPr>
        <w:t xml:space="preserve"> DOF: </w:t>
      </w:r>
      <w:r w:rsidR="003F4996">
        <w:rPr>
          <w:rFonts w:ascii="Century Gothic" w:hAnsi="Century Gothic"/>
          <w:sz w:val="24"/>
          <w:szCs w:val="24"/>
        </w:rPr>
        <w:t>04</w:t>
      </w:r>
      <w:r w:rsidR="003F4996">
        <w:rPr>
          <w:rFonts w:ascii="Century Gothic" w:hAnsi="Century Gothic"/>
          <w:sz w:val="24"/>
          <w:szCs w:val="24"/>
        </w:rPr>
        <w:t>.</w:t>
      </w:r>
      <w:r w:rsidR="003F4996">
        <w:rPr>
          <w:rFonts w:ascii="Century Gothic" w:hAnsi="Century Gothic"/>
          <w:sz w:val="24"/>
          <w:szCs w:val="24"/>
        </w:rPr>
        <w:t>05</w:t>
      </w:r>
      <w:r w:rsidR="003F4996">
        <w:rPr>
          <w:rFonts w:ascii="Century Gothic" w:hAnsi="Century Gothic"/>
          <w:sz w:val="24"/>
          <w:szCs w:val="24"/>
        </w:rPr>
        <w:t>.201</w:t>
      </w:r>
      <w:r w:rsidR="003F4996">
        <w:rPr>
          <w:rFonts w:ascii="Century Gothic" w:hAnsi="Century Gothic"/>
          <w:sz w:val="24"/>
          <w:szCs w:val="24"/>
        </w:rPr>
        <w:t>5</w:t>
      </w:r>
      <w:r w:rsidR="003F4996">
        <w:rPr>
          <w:rFonts w:ascii="Century Gothic" w:hAnsi="Century Gothic"/>
          <w:sz w:val="24"/>
          <w:szCs w:val="24"/>
        </w:rPr>
        <w:t>, última reforma DOF: 1</w:t>
      </w:r>
      <w:r w:rsidR="003F4996">
        <w:rPr>
          <w:rFonts w:ascii="Century Gothic" w:hAnsi="Century Gothic"/>
          <w:sz w:val="24"/>
          <w:szCs w:val="24"/>
        </w:rPr>
        <w:t>3</w:t>
      </w:r>
      <w:r w:rsidR="003F4996">
        <w:rPr>
          <w:rFonts w:ascii="Century Gothic" w:hAnsi="Century Gothic"/>
          <w:sz w:val="24"/>
          <w:szCs w:val="24"/>
        </w:rPr>
        <w:t>.</w:t>
      </w:r>
      <w:r w:rsidR="003F4996">
        <w:rPr>
          <w:rFonts w:ascii="Century Gothic" w:hAnsi="Century Gothic"/>
          <w:sz w:val="24"/>
          <w:szCs w:val="24"/>
        </w:rPr>
        <w:t>08</w:t>
      </w:r>
      <w:r w:rsidR="003F4996">
        <w:rPr>
          <w:rFonts w:ascii="Century Gothic" w:hAnsi="Century Gothic"/>
          <w:sz w:val="24"/>
          <w:szCs w:val="24"/>
        </w:rPr>
        <w:t>.20</w:t>
      </w:r>
      <w:r w:rsidR="003F4996">
        <w:rPr>
          <w:rFonts w:ascii="Century Gothic" w:hAnsi="Century Gothic"/>
          <w:sz w:val="24"/>
          <w:szCs w:val="24"/>
        </w:rPr>
        <w:t>20</w:t>
      </w:r>
      <w:r w:rsidR="003F4996">
        <w:rPr>
          <w:rFonts w:ascii="Century Gothic" w:hAnsi="Century Gothic"/>
          <w:sz w:val="24"/>
          <w:szCs w:val="24"/>
        </w:rPr>
        <w:t>)</w:t>
      </w:r>
      <w:r w:rsidR="00A87A25" w:rsidRPr="00A87A25">
        <w:rPr>
          <w:rFonts w:ascii="Century Gothic" w:hAnsi="Century Gothic"/>
          <w:sz w:val="24"/>
          <w:szCs w:val="24"/>
        </w:rPr>
        <w:t>; 9, 16 y 113 de la Ley Federal de Transparencia y Acceso a la Información Pública</w:t>
      </w:r>
      <w:r w:rsidR="003F4996">
        <w:rPr>
          <w:rFonts w:ascii="Century Gothic" w:hAnsi="Century Gothic"/>
          <w:sz w:val="24"/>
          <w:szCs w:val="24"/>
        </w:rPr>
        <w:t xml:space="preserve"> </w:t>
      </w:r>
      <w:r w:rsidR="003F4996">
        <w:rPr>
          <w:rFonts w:ascii="Century Gothic" w:hAnsi="Century Gothic"/>
          <w:sz w:val="24"/>
          <w:szCs w:val="24"/>
        </w:rPr>
        <w:t>(publicad</w:t>
      </w:r>
      <w:r w:rsidR="003F4996">
        <w:rPr>
          <w:rFonts w:ascii="Century Gothic" w:hAnsi="Century Gothic"/>
          <w:sz w:val="24"/>
          <w:szCs w:val="24"/>
        </w:rPr>
        <w:t>a</w:t>
      </w:r>
      <w:r w:rsidR="003F4996">
        <w:rPr>
          <w:rFonts w:ascii="Century Gothic" w:hAnsi="Century Gothic"/>
          <w:sz w:val="24"/>
          <w:szCs w:val="24"/>
        </w:rPr>
        <w:t xml:space="preserve"> DOF: </w:t>
      </w:r>
      <w:r w:rsidR="003F4996">
        <w:rPr>
          <w:rFonts w:ascii="Century Gothic" w:hAnsi="Century Gothic"/>
          <w:sz w:val="24"/>
          <w:szCs w:val="24"/>
        </w:rPr>
        <w:t>11</w:t>
      </w:r>
      <w:r w:rsidR="003F4996">
        <w:rPr>
          <w:rFonts w:ascii="Century Gothic" w:hAnsi="Century Gothic"/>
          <w:sz w:val="24"/>
          <w:szCs w:val="24"/>
        </w:rPr>
        <w:t>.</w:t>
      </w:r>
      <w:r w:rsidR="003F4996">
        <w:rPr>
          <w:rFonts w:ascii="Century Gothic" w:hAnsi="Century Gothic"/>
          <w:sz w:val="24"/>
          <w:szCs w:val="24"/>
        </w:rPr>
        <w:t>06</w:t>
      </w:r>
      <w:r w:rsidR="003F4996">
        <w:rPr>
          <w:rFonts w:ascii="Century Gothic" w:hAnsi="Century Gothic"/>
          <w:sz w:val="24"/>
          <w:szCs w:val="24"/>
        </w:rPr>
        <w:t>.20</w:t>
      </w:r>
      <w:r w:rsidR="003F4996">
        <w:rPr>
          <w:rFonts w:ascii="Century Gothic" w:hAnsi="Century Gothic"/>
          <w:sz w:val="24"/>
          <w:szCs w:val="24"/>
        </w:rPr>
        <w:t>02</w:t>
      </w:r>
      <w:r w:rsidR="003F4996">
        <w:rPr>
          <w:rFonts w:ascii="Century Gothic" w:hAnsi="Century Gothic"/>
          <w:sz w:val="24"/>
          <w:szCs w:val="24"/>
        </w:rPr>
        <w:t xml:space="preserve">, última reforma DOF: </w:t>
      </w:r>
      <w:r w:rsidR="003F4996">
        <w:rPr>
          <w:rFonts w:ascii="Century Gothic" w:hAnsi="Century Gothic"/>
          <w:sz w:val="24"/>
          <w:szCs w:val="24"/>
        </w:rPr>
        <w:t>08</w:t>
      </w:r>
      <w:r w:rsidR="003F4996">
        <w:rPr>
          <w:rFonts w:ascii="Century Gothic" w:hAnsi="Century Gothic"/>
          <w:sz w:val="24"/>
          <w:szCs w:val="24"/>
        </w:rPr>
        <w:t>.</w:t>
      </w:r>
      <w:r w:rsidR="003F4996">
        <w:rPr>
          <w:rFonts w:ascii="Century Gothic" w:hAnsi="Century Gothic"/>
          <w:sz w:val="24"/>
          <w:szCs w:val="24"/>
        </w:rPr>
        <w:t>06</w:t>
      </w:r>
      <w:r w:rsidR="003F4996">
        <w:rPr>
          <w:rFonts w:ascii="Century Gothic" w:hAnsi="Century Gothic"/>
          <w:sz w:val="24"/>
          <w:szCs w:val="24"/>
        </w:rPr>
        <w:t>.20</w:t>
      </w:r>
      <w:r w:rsidR="003F4996">
        <w:rPr>
          <w:rFonts w:ascii="Century Gothic" w:hAnsi="Century Gothic"/>
          <w:sz w:val="24"/>
          <w:szCs w:val="24"/>
        </w:rPr>
        <w:t>12</w:t>
      </w:r>
      <w:r w:rsidR="003F4996">
        <w:rPr>
          <w:rFonts w:ascii="Century Gothic" w:hAnsi="Century Gothic"/>
          <w:sz w:val="24"/>
          <w:szCs w:val="24"/>
        </w:rPr>
        <w:t>)</w:t>
      </w:r>
      <w:r w:rsidR="00A87A25" w:rsidRPr="00A87A25">
        <w:rPr>
          <w:rFonts w:ascii="Century Gothic" w:hAnsi="Century Gothic"/>
          <w:sz w:val="24"/>
          <w:szCs w:val="24"/>
        </w:rPr>
        <w:t xml:space="preserve">; </w:t>
      </w:r>
      <w:r w:rsidR="003F4996">
        <w:rPr>
          <w:rFonts w:ascii="Century Gothic" w:hAnsi="Century Gothic"/>
          <w:sz w:val="24"/>
          <w:szCs w:val="24"/>
        </w:rPr>
        <w:t xml:space="preserve">y </w:t>
      </w:r>
      <w:r w:rsidR="00A87A25" w:rsidRPr="00A87A25">
        <w:rPr>
          <w:rFonts w:ascii="Century Gothic" w:hAnsi="Century Gothic"/>
          <w:sz w:val="24"/>
          <w:szCs w:val="24"/>
        </w:rPr>
        <w:t>2 fracción III, 4 fracción IV, 27, 28, 30, 31, 32 del Reglamento de Transparencia, Acceso a la Información y Protección de Datos Personales de la Cámara de Diputados del Congreso de la Unión</w:t>
      </w:r>
      <w:r w:rsidR="003F4996">
        <w:rPr>
          <w:rFonts w:ascii="Century Gothic" w:hAnsi="Century Gothic"/>
          <w:sz w:val="24"/>
          <w:szCs w:val="24"/>
        </w:rPr>
        <w:t xml:space="preserve"> </w:t>
      </w:r>
      <w:r w:rsidR="003F4996">
        <w:rPr>
          <w:rFonts w:ascii="Century Gothic" w:hAnsi="Century Gothic"/>
          <w:sz w:val="24"/>
          <w:szCs w:val="24"/>
        </w:rPr>
        <w:t>(publicad</w:t>
      </w:r>
      <w:r w:rsidR="003F4996">
        <w:rPr>
          <w:rFonts w:ascii="Century Gothic" w:hAnsi="Century Gothic"/>
          <w:sz w:val="24"/>
          <w:szCs w:val="24"/>
        </w:rPr>
        <w:t>o</w:t>
      </w:r>
      <w:r w:rsidR="003F4996">
        <w:rPr>
          <w:rFonts w:ascii="Century Gothic" w:hAnsi="Century Gothic"/>
          <w:sz w:val="24"/>
          <w:szCs w:val="24"/>
        </w:rPr>
        <w:t xml:space="preserve"> en el DOF: </w:t>
      </w:r>
      <w:r w:rsidR="009B288E">
        <w:rPr>
          <w:rFonts w:ascii="Century Gothic" w:hAnsi="Century Gothic"/>
          <w:sz w:val="24"/>
          <w:szCs w:val="24"/>
        </w:rPr>
        <w:t>08</w:t>
      </w:r>
      <w:r w:rsidR="003F4996">
        <w:rPr>
          <w:rFonts w:ascii="Century Gothic" w:hAnsi="Century Gothic"/>
          <w:sz w:val="24"/>
          <w:szCs w:val="24"/>
        </w:rPr>
        <w:t>.0</w:t>
      </w:r>
      <w:r w:rsidR="009B288E">
        <w:rPr>
          <w:rFonts w:ascii="Century Gothic" w:hAnsi="Century Gothic"/>
          <w:sz w:val="24"/>
          <w:szCs w:val="24"/>
        </w:rPr>
        <w:t>5</w:t>
      </w:r>
      <w:r w:rsidR="003F4996">
        <w:rPr>
          <w:rFonts w:ascii="Century Gothic" w:hAnsi="Century Gothic"/>
          <w:sz w:val="24"/>
          <w:szCs w:val="24"/>
        </w:rPr>
        <w:t>.201</w:t>
      </w:r>
      <w:r w:rsidR="009B288E">
        <w:rPr>
          <w:rFonts w:ascii="Century Gothic" w:hAnsi="Century Gothic"/>
          <w:sz w:val="24"/>
          <w:szCs w:val="24"/>
        </w:rPr>
        <w:t>8</w:t>
      </w:r>
      <w:r w:rsidR="003F4996">
        <w:rPr>
          <w:rFonts w:ascii="Century Gothic" w:hAnsi="Century Gothic"/>
          <w:sz w:val="24"/>
          <w:szCs w:val="24"/>
        </w:rPr>
        <w:t>, sin reformas)</w:t>
      </w:r>
      <w:r w:rsidR="009B288E">
        <w:rPr>
          <w:rFonts w:ascii="Century Gothic" w:hAnsi="Century Gothic"/>
          <w:sz w:val="24"/>
          <w:szCs w:val="24"/>
        </w:rPr>
        <w:t>.</w:t>
      </w:r>
    </w:p>
    <w:p w14:paraId="6C96DBE3" w14:textId="671389EC" w:rsidR="00A87A25" w:rsidRDefault="00A87A25" w:rsidP="00884F16">
      <w:pPr>
        <w:spacing w:line="240" w:lineRule="auto"/>
        <w:jc w:val="both"/>
        <w:rPr>
          <w:rFonts w:ascii="Century Gothic" w:hAnsi="Century Gothic"/>
          <w:sz w:val="24"/>
          <w:szCs w:val="24"/>
        </w:rPr>
      </w:pPr>
    </w:p>
    <w:p w14:paraId="6750AD5D" w14:textId="3033B86D" w:rsidR="00A87A25" w:rsidRPr="00884F16" w:rsidRDefault="00A87A25" w:rsidP="00884F16">
      <w:pPr>
        <w:spacing w:line="240" w:lineRule="auto"/>
        <w:rPr>
          <w:rFonts w:ascii="Century Gothic" w:hAnsi="Century Gothic"/>
          <w:b/>
          <w:sz w:val="24"/>
          <w:szCs w:val="24"/>
        </w:rPr>
      </w:pPr>
      <w:r w:rsidRPr="00792DBD">
        <w:rPr>
          <w:rFonts w:ascii="Century Gothic" w:hAnsi="Century Gothic"/>
          <w:color w:val="7030A0"/>
          <w:sz w:val="14"/>
          <w:szCs w:val="14"/>
        </w:rPr>
        <w:tab/>
      </w:r>
    </w:p>
    <w:p w14:paraId="7E73F41D" w14:textId="77777777" w:rsidR="00A87A25" w:rsidRDefault="00A87A25" w:rsidP="00884F16">
      <w:pPr>
        <w:spacing w:line="240" w:lineRule="auto"/>
      </w:pPr>
    </w:p>
    <w:sectPr w:rsidR="00A87A25" w:rsidSect="00050798">
      <w:headerReference w:type="default" r:id="rId8"/>
      <w:footerReference w:type="default" r:id="rId9"/>
      <w:pgSz w:w="12240" w:h="15840"/>
      <w:pgMar w:top="1417" w:right="104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882A2" w14:textId="77777777" w:rsidR="00A87A25" w:rsidRDefault="00A87A25" w:rsidP="00A87A25">
      <w:pPr>
        <w:spacing w:after="0" w:line="240" w:lineRule="auto"/>
      </w:pPr>
      <w:r>
        <w:separator/>
      </w:r>
    </w:p>
  </w:endnote>
  <w:endnote w:type="continuationSeparator" w:id="0">
    <w:p w14:paraId="617D5947" w14:textId="77777777" w:rsidR="00A87A25" w:rsidRDefault="00A87A25" w:rsidP="00A8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berana Sans">
    <w:altName w:val="Times New Roman"/>
    <w:charset w:val="00"/>
    <w:family w:val="auto"/>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903243"/>
      <w:docPartObj>
        <w:docPartGallery w:val="Page Numbers (Bottom of Page)"/>
        <w:docPartUnique/>
      </w:docPartObj>
    </w:sdtPr>
    <w:sdtContent>
      <w:sdt>
        <w:sdtPr>
          <w:id w:val="-1769616900"/>
          <w:docPartObj>
            <w:docPartGallery w:val="Page Numbers (Top of Page)"/>
            <w:docPartUnique/>
          </w:docPartObj>
        </w:sdtPr>
        <w:sdtContent>
          <w:p w14:paraId="490D724D" w14:textId="6A6F3F57" w:rsidR="009B288E" w:rsidRDefault="009B288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7B20B4A" w14:textId="0B009CCA" w:rsidR="00FD17F5" w:rsidRPr="00FD17F5" w:rsidRDefault="001C7583" w:rsidP="00FE4223">
    <w:pPr>
      <w:pStyle w:val="Piedepgina"/>
      <w:jc w:val="right"/>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F5B38" w14:textId="77777777" w:rsidR="00A87A25" w:rsidRDefault="00A87A25" w:rsidP="00A87A25">
      <w:pPr>
        <w:spacing w:after="0" w:line="240" w:lineRule="auto"/>
      </w:pPr>
      <w:r>
        <w:separator/>
      </w:r>
    </w:p>
  </w:footnote>
  <w:footnote w:type="continuationSeparator" w:id="0">
    <w:p w14:paraId="644F459C" w14:textId="77777777" w:rsidR="00A87A25" w:rsidRDefault="00A87A25" w:rsidP="00A87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7B176" w14:textId="2880A5D0" w:rsidR="00FD17F5" w:rsidRPr="004633BA" w:rsidRDefault="001C7583" w:rsidP="00FD17F5">
    <w:pPr>
      <w:ind w:left="3540"/>
      <w:jc w:val="right"/>
      <w:rPr>
        <w:rFonts w:ascii="Century Gothic" w:hAnsi="Century Gothic"/>
        <w:b/>
        <w:sz w:val="24"/>
        <w:szCs w:val="24"/>
      </w:rPr>
    </w:pPr>
    <w:r w:rsidRPr="00FD17F5">
      <w:rPr>
        <w:noProof/>
        <w:lang w:eastAsia="es-MX"/>
      </w:rPr>
      <w:drawing>
        <wp:anchor distT="0" distB="0" distL="114300" distR="114300" simplePos="0" relativeHeight="251660288" behindDoc="0" locked="0" layoutInCell="1" allowOverlap="1" wp14:anchorId="04B1A35F" wp14:editId="2DD525B7">
          <wp:simplePos x="0" y="0"/>
          <wp:positionH relativeFrom="column">
            <wp:posOffset>6172200</wp:posOffset>
          </wp:positionH>
          <wp:positionV relativeFrom="paragraph">
            <wp:posOffset>-6985</wp:posOffset>
          </wp:positionV>
          <wp:extent cx="45085" cy="1025525"/>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 cy="1025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D17F5">
      <w:rPr>
        <w:noProof/>
        <w:lang w:eastAsia="es-MX"/>
      </w:rPr>
      <w:drawing>
        <wp:anchor distT="0" distB="0" distL="114300" distR="114300" simplePos="0" relativeHeight="251659264" behindDoc="0" locked="0" layoutInCell="1" allowOverlap="1" wp14:anchorId="6514ABC7" wp14:editId="650EEA60">
          <wp:simplePos x="0" y="0"/>
          <wp:positionH relativeFrom="column">
            <wp:posOffset>-457200</wp:posOffset>
          </wp:positionH>
          <wp:positionV relativeFrom="paragraph">
            <wp:posOffset>-121285</wp:posOffset>
          </wp:positionV>
          <wp:extent cx="1276219" cy="13716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219" cy="137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A1BAC">
      <w:rPr>
        <w:rFonts w:ascii="Soberana Sans" w:hAnsi="Soberana Sans"/>
        <w:b/>
        <w:sz w:val="28"/>
        <w:szCs w:val="28"/>
      </w:rPr>
      <w:t xml:space="preserve"> </w:t>
    </w:r>
    <w:r w:rsidR="00A87A25">
      <w:rPr>
        <w:rFonts w:ascii="Century Gothic" w:hAnsi="Century Gothic"/>
        <w:b/>
        <w:sz w:val="24"/>
        <w:szCs w:val="24"/>
      </w:rPr>
      <w:t>Dirección General de Servicios a Diputados</w:t>
    </w:r>
  </w:p>
  <w:p w14:paraId="604942D9" w14:textId="4418991D" w:rsidR="000B6147" w:rsidRPr="0060542B" w:rsidRDefault="00A87A25" w:rsidP="00A87A25">
    <w:pPr>
      <w:spacing w:after="0" w:line="240" w:lineRule="atLeast"/>
      <w:ind w:left="3402"/>
      <w:jc w:val="right"/>
      <w:rPr>
        <w:rFonts w:ascii="Century Gothic" w:hAnsi="Century Gothic"/>
      </w:rPr>
    </w:pPr>
    <w:r>
      <w:rPr>
        <w:rFonts w:ascii="Century Gothic" w:hAnsi="Century Gothic"/>
      </w:rPr>
      <w:t>Dirección de Servicios Médicos</w:t>
    </w:r>
  </w:p>
  <w:p w14:paraId="759670DF" w14:textId="77777777" w:rsidR="000B6147" w:rsidRDefault="001C7583" w:rsidP="000B6147">
    <w:pPr>
      <w:spacing w:after="0" w:line="240" w:lineRule="auto"/>
      <w:ind w:left="3540"/>
      <w:jc w:val="right"/>
      <w:rPr>
        <w:rFonts w:ascii="Century Gothic" w:hAnsi="Century Gothic"/>
        <w:color w:val="595959" w:themeColor="text1" w:themeTint="A6"/>
        <w:sz w:val="20"/>
        <w:szCs w:val="20"/>
      </w:rPr>
    </w:pPr>
  </w:p>
  <w:p w14:paraId="27750663" w14:textId="77777777" w:rsidR="000B6147" w:rsidRDefault="001C7583" w:rsidP="000B6147">
    <w:pPr>
      <w:spacing w:after="0" w:line="240" w:lineRule="auto"/>
      <w:ind w:left="3540"/>
      <w:jc w:val="right"/>
      <w:rPr>
        <w:rFonts w:ascii="Century Gothic" w:hAnsi="Century Gothic"/>
        <w:color w:val="595959" w:themeColor="text1" w:themeTint="A6"/>
        <w:sz w:val="20"/>
        <w:szCs w:val="20"/>
      </w:rPr>
    </w:pPr>
    <w:r w:rsidRPr="0060542B">
      <w:rPr>
        <w:rFonts w:ascii="Century Gothic" w:hAnsi="Century Gothic"/>
        <w:color w:val="595959" w:themeColor="text1" w:themeTint="A6"/>
        <w:sz w:val="20"/>
        <w:szCs w:val="20"/>
      </w:rPr>
      <w:t>“LXIV Legislatura de la Paridad de Género”</w:t>
    </w:r>
  </w:p>
  <w:p w14:paraId="4F82C2AE" w14:textId="50C5A6D7" w:rsidR="000B6147" w:rsidRPr="0060542B" w:rsidRDefault="001C7583" w:rsidP="000F3FAC">
    <w:pPr>
      <w:jc w:val="right"/>
      <w:rPr>
        <w:rFonts w:ascii="Century Gothic" w:hAnsi="Century Gothic" w:cs="Arial"/>
        <w:i/>
        <w:sz w:val="20"/>
        <w:szCs w:val="20"/>
      </w:rPr>
    </w:pPr>
  </w:p>
  <w:p w14:paraId="66736852" w14:textId="77777777" w:rsidR="00FD17F5" w:rsidRDefault="001C75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E64D6"/>
    <w:multiLevelType w:val="hybridMultilevel"/>
    <w:tmpl w:val="7CD0B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58084E"/>
    <w:multiLevelType w:val="hybridMultilevel"/>
    <w:tmpl w:val="8B56DDDC"/>
    <w:lvl w:ilvl="0" w:tplc="0A2A3BDE">
      <w:numFmt w:val="bullet"/>
      <w:lvlText w:val="•"/>
      <w:lvlJc w:val="left"/>
      <w:pPr>
        <w:ind w:left="1065" w:hanging="705"/>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6C772E"/>
    <w:multiLevelType w:val="hybridMultilevel"/>
    <w:tmpl w:val="E37A7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9615E4"/>
    <w:multiLevelType w:val="hybridMultilevel"/>
    <w:tmpl w:val="473E76C4"/>
    <w:lvl w:ilvl="0" w:tplc="0A2A3BDE">
      <w:numFmt w:val="bullet"/>
      <w:lvlText w:val="•"/>
      <w:lvlJc w:val="left"/>
      <w:pPr>
        <w:ind w:left="1065" w:hanging="705"/>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D514ECF"/>
    <w:multiLevelType w:val="hybridMultilevel"/>
    <w:tmpl w:val="38CC616A"/>
    <w:lvl w:ilvl="0" w:tplc="0A2A3BDE">
      <w:numFmt w:val="bullet"/>
      <w:lvlText w:val="•"/>
      <w:lvlJc w:val="left"/>
      <w:pPr>
        <w:ind w:left="1065" w:hanging="705"/>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A25"/>
    <w:rsid w:val="001C7583"/>
    <w:rsid w:val="003F4996"/>
    <w:rsid w:val="00884F16"/>
    <w:rsid w:val="008F236D"/>
    <w:rsid w:val="009B288E"/>
    <w:rsid w:val="00A87A25"/>
    <w:rsid w:val="00DB448B"/>
    <w:rsid w:val="00E653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A60F"/>
  <w15:chartTrackingRefBased/>
  <w15:docId w15:val="{4DCC3739-9817-4BEC-902A-E5D086231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A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A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7A25"/>
  </w:style>
  <w:style w:type="paragraph" w:styleId="Piedepgina">
    <w:name w:val="footer"/>
    <w:basedOn w:val="Normal"/>
    <w:link w:val="PiedepginaCar"/>
    <w:uiPriority w:val="99"/>
    <w:unhideWhenUsed/>
    <w:rsid w:val="00A87A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7A25"/>
  </w:style>
  <w:style w:type="paragraph" w:customStyle="1" w:styleId="Normal1">
    <w:name w:val="Normal1"/>
    <w:rsid w:val="00A87A25"/>
    <w:pPr>
      <w:spacing w:after="0" w:line="240" w:lineRule="auto"/>
    </w:pPr>
    <w:rPr>
      <w:rFonts w:ascii="Cambria" w:eastAsia="Cambria" w:hAnsi="Cambria" w:cs="Cambria"/>
      <w:color w:val="000000"/>
      <w:sz w:val="24"/>
      <w:szCs w:val="24"/>
      <w:lang w:val="es-ES_tradnl" w:eastAsia="es-ES"/>
    </w:rPr>
  </w:style>
  <w:style w:type="paragraph" w:styleId="Textodeglobo">
    <w:name w:val="Balloon Text"/>
    <w:basedOn w:val="Normal"/>
    <w:link w:val="TextodegloboCar"/>
    <w:uiPriority w:val="99"/>
    <w:semiHidden/>
    <w:unhideWhenUsed/>
    <w:rsid w:val="00A87A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7A25"/>
    <w:rPr>
      <w:rFonts w:ascii="Segoe UI" w:hAnsi="Segoe UI" w:cs="Segoe UI"/>
      <w:sz w:val="18"/>
      <w:szCs w:val="18"/>
    </w:rPr>
  </w:style>
  <w:style w:type="paragraph" w:styleId="Prrafodelista">
    <w:name w:val="List Paragraph"/>
    <w:basedOn w:val="Normal"/>
    <w:uiPriority w:val="34"/>
    <w:qFormat/>
    <w:rsid w:val="00884F16"/>
    <w:pPr>
      <w:ind w:left="720"/>
      <w:contextualSpacing/>
    </w:pPr>
  </w:style>
  <w:style w:type="character" w:styleId="Hipervnculo">
    <w:name w:val="Hyperlink"/>
    <w:basedOn w:val="Fuentedeprrafopredeter"/>
    <w:uiPriority w:val="99"/>
    <w:unhideWhenUsed/>
    <w:rsid w:val="008F236D"/>
    <w:rPr>
      <w:color w:val="0563C1" w:themeColor="hyperlink"/>
      <w:u w:val="single"/>
    </w:rPr>
  </w:style>
  <w:style w:type="character" w:styleId="Mencinsinresolver">
    <w:name w:val="Unresolved Mention"/>
    <w:basedOn w:val="Fuentedeprrafopredeter"/>
    <w:uiPriority w:val="99"/>
    <w:semiHidden/>
    <w:unhideWhenUsed/>
    <w:rsid w:val="008F2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ransparencia.diputados.gob.mx/home/avisoPrivacid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932</Words>
  <Characters>5126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Espinosa Castellanos</dc:creator>
  <cp:keywords/>
  <dc:description/>
  <cp:lastModifiedBy>Andrés Espinosa Castellanos</cp:lastModifiedBy>
  <cp:revision>2</cp:revision>
  <dcterms:created xsi:type="dcterms:W3CDTF">2020-08-24T15:22:00Z</dcterms:created>
  <dcterms:modified xsi:type="dcterms:W3CDTF">2020-08-24T16:44:00Z</dcterms:modified>
</cp:coreProperties>
</file>